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567"/>
        <w:gridCol w:w="6322"/>
      </w:tblGrid>
      <w:tr w:rsidR="00A140C6" w:rsidRPr="004C468F" w14:paraId="0835E25D" w14:textId="77777777" w:rsidTr="00ED61A6">
        <w:trPr>
          <w:trHeight w:hRule="exact" w:val="567"/>
        </w:trPr>
        <w:tc>
          <w:tcPr>
            <w:tcW w:w="2410" w:type="dxa"/>
          </w:tcPr>
          <w:p w14:paraId="15CE90B4" w14:textId="77777777" w:rsidR="0044592F" w:rsidRPr="004C468F" w:rsidRDefault="0044592F">
            <w:pPr>
              <w:rPr>
                <w:rFonts w:ascii="Trebuchet MS" w:hAnsi="Trebuchet MS" w:cstheme="minorHAnsi"/>
                <w:lang w:val="hr-HR"/>
              </w:rPr>
            </w:pPr>
          </w:p>
        </w:tc>
        <w:tc>
          <w:tcPr>
            <w:tcW w:w="567" w:type="dxa"/>
          </w:tcPr>
          <w:p w14:paraId="30920DE0" w14:textId="77777777" w:rsidR="0044592F" w:rsidRPr="004C468F" w:rsidRDefault="0044592F">
            <w:pPr>
              <w:rPr>
                <w:rFonts w:ascii="Trebuchet MS" w:hAnsi="Trebuchet MS" w:cstheme="minorHAnsi"/>
                <w:lang w:val="hr-HR"/>
              </w:rPr>
            </w:pPr>
          </w:p>
        </w:tc>
        <w:tc>
          <w:tcPr>
            <w:tcW w:w="6322" w:type="dxa"/>
          </w:tcPr>
          <w:p w14:paraId="6E2B24F6" w14:textId="17595869" w:rsidR="0044592F" w:rsidRPr="004C468F" w:rsidRDefault="0044592F">
            <w:pPr>
              <w:rPr>
                <w:rFonts w:ascii="Trebuchet MS" w:hAnsi="Trebuchet MS" w:cstheme="minorHAnsi"/>
                <w:b/>
                <w:bCs/>
                <w:spacing w:val="8"/>
                <w:lang w:val="hr-HR"/>
              </w:rPr>
            </w:pPr>
            <w:r w:rsidRPr="004C468F">
              <w:rPr>
                <w:rFonts w:ascii="Trebuchet MS" w:hAnsi="Trebuchet MS" w:cstheme="minorHAnsi"/>
                <w:b/>
                <w:bCs/>
                <w:spacing w:val="8"/>
                <w:lang w:val="hr-HR"/>
              </w:rPr>
              <w:t>ADDIKO PRESS RELEASE</w:t>
            </w:r>
          </w:p>
        </w:tc>
      </w:tr>
      <w:tr w:rsidR="00A140C6" w:rsidRPr="004C468F" w14:paraId="72457CFC" w14:textId="77777777" w:rsidTr="00ED61A6">
        <w:tc>
          <w:tcPr>
            <w:tcW w:w="2410" w:type="dxa"/>
          </w:tcPr>
          <w:p w14:paraId="13C399F3" w14:textId="77777777" w:rsidR="00BA35F5" w:rsidRPr="004C468F" w:rsidRDefault="00BA35F5">
            <w:pPr>
              <w:rPr>
                <w:rFonts w:ascii="Trebuchet MS" w:hAnsi="Trebuchet MS" w:cstheme="minorHAnsi"/>
                <w:sz w:val="10"/>
                <w:szCs w:val="10"/>
                <w:lang w:val="hr-HR"/>
              </w:rPr>
            </w:pPr>
          </w:p>
          <w:p w14:paraId="564426C8" w14:textId="200B0881" w:rsidR="0044592F" w:rsidRPr="004C468F" w:rsidRDefault="00132BB8">
            <w:pPr>
              <w:rPr>
                <w:rFonts w:ascii="Trebuchet MS" w:hAnsi="Trebuchet MS" w:cstheme="minorHAnsi"/>
                <w:lang w:val="hr-HR"/>
              </w:rPr>
            </w:pPr>
            <w:r w:rsidRPr="004C468F">
              <w:rPr>
                <w:rFonts w:ascii="Trebuchet MS" w:hAnsi="Trebuchet MS" w:cstheme="minorHAnsi"/>
                <w:noProof/>
                <w:lang w:val="hr-HR"/>
              </w:rPr>
              <w:drawing>
                <wp:inline distT="0" distB="0" distL="0" distR="0" wp14:anchorId="04DFE7B5" wp14:editId="160EE2BC">
                  <wp:extent cx="223520" cy="228600"/>
                  <wp:effectExtent l="0" t="0" r="508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inline>
              </w:drawing>
            </w:r>
            <w:r w:rsidRPr="004C468F">
              <w:rPr>
                <w:rFonts w:ascii="Trebuchet MS" w:hAnsi="Trebuchet MS" w:cstheme="minorHAnsi"/>
                <w:lang w:val="hr-HR"/>
              </w:rPr>
              <w:t xml:space="preserve">   </w:t>
            </w:r>
            <w:r w:rsidRPr="004C468F">
              <w:rPr>
                <w:rFonts w:ascii="Trebuchet MS" w:hAnsi="Trebuchet MS" w:cstheme="minorHAnsi"/>
                <w:noProof/>
                <w:lang w:val="hr-HR"/>
              </w:rPr>
              <w:drawing>
                <wp:inline distT="0" distB="0" distL="0" distR="0" wp14:anchorId="394D1D60" wp14:editId="541CFE0B">
                  <wp:extent cx="223520" cy="228600"/>
                  <wp:effectExtent l="0" t="0" r="508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inline>
              </w:drawing>
            </w:r>
            <w:r w:rsidRPr="004C468F">
              <w:rPr>
                <w:rFonts w:ascii="Trebuchet MS" w:hAnsi="Trebuchet MS" w:cstheme="minorHAnsi"/>
                <w:lang w:val="hr-HR"/>
              </w:rPr>
              <w:t xml:space="preserve">   </w:t>
            </w:r>
            <w:r w:rsidRPr="004C468F">
              <w:rPr>
                <w:rFonts w:ascii="Trebuchet MS" w:hAnsi="Trebuchet MS" w:cstheme="minorHAnsi"/>
                <w:noProof/>
                <w:lang w:val="hr-HR"/>
              </w:rPr>
              <w:drawing>
                <wp:inline distT="0" distB="0" distL="0" distR="0" wp14:anchorId="098226BD" wp14:editId="774ACB3A">
                  <wp:extent cx="223520" cy="228600"/>
                  <wp:effectExtent l="0" t="0" r="508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520" cy="228600"/>
                          </a:xfrm>
                          <a:prstGeom prst="rect">
                            <a:avLst/>
                          </a:prstGeom>
                          <a:noFill/>
                          <a:ln>
                            <a:noFill/>
                          </a:ln>
                        </pic:spPr>
                      </pic:pic>
                    </a:graphicData>
                  </a:graphic>
                </wp:inline>
              </w:drawing>
            </w:r>
          </w:p>
          <w:p w14:paraId="3D697747" w14:textId="77777777" w:rsidR="0044592F" w:rsidRPr="004C468F" w:rsidRDefault="0044592F">
            <w:pPr>
              <w:rPr>
                <w:rFonts w:ascii="Trebuchet MS" w:hAnsi="Trebuchet MS" w:cstheme="minorHAnsi"/>
                <w:sz w:val="16"/>
                <w:szCs w:val="16"/>
                <w:lang w:val="hr-HR"/>
              </w:rPr>
            </w:pPr>
          </w:p>
          <w:p w14:paraId="4EA83C38" w14:textId="119FE497" w:rsidR="0044592F" w:rsidRPr="004C468F" w:rsidRDefault="0044592F">
            <w:pPr>
              <w:rPr>
                <w:rFonts w:ascii="Trebuchet MS" w:hAnsi="Trebuchet MS" w:cstheme="minorHAnsi"/>
                <w:sz w:val="16"/>
                <w:szCs w:val="16"/>
                <w:lang w:val="hr-HR"/>
              </w:rPr>
            </w:pPr>
          </w:p>
          <w:p w14:paraId="3E112D34" w14:textId="77777777" w:rsidR="00E23628" w:rsidRPr="004C468F" w:rsidRDefault="00E23628">
            <w:pPr>
              <w:rPr>
                <w:rFonts w:ascii="Trebuchet MS" w:hAnsi="Trebuchet MS" w:cstheme="minorHAnsi"/>
                <w:sz w:val="16"/>
                <w:szCs w:val="16"/>
                <w:lang w:val="hr-HR"/>
              </w:rPr>
            </w:pPr>
          </w:p>
          <w:p w14:paraId="68ED54EE" w14:textId="3322A5EA" w:rsidR="0044592F" w:rsidRPr="004C468F" w:rsidRDefault="00ED61A6" w:rsidP="00400139">
            <w:pPr>
              <w:spacing w:line="280" w:lineRule="exact"/>
              <w:rPr>
                <w:rFonts w:ascii="Trebuchet MS" w:hAnsi="Trebuchet MS" w:cstheme="minorHAnsi"/>
                <w:szCs w:val="20"/>
                <w:lang w:val="hr-HR"/>
              </w:rPr>
            </w:pPr>
            <w:r>
              <w:rPr>
                <w:rFonts w:ascii="Trebuchet MS" w:hAnsi="Trebuchet MS" w:cstheme="minorHAnsi"/>
                <w:szCs w:val="20"/>
                <w:lang w:val="hr-HR"/>
              </w:rPr>
              <w:t>Datum</w:t>
            </w:r>
            <w:r w:rsidR="0044592F" w:rsidRPr="004C468F">
              <w:rPr>
                <w:rFonts w:ascii="Trebuchet MS" w:hAnsi="Trebuchet MS" w:cstheme="minorHAnsi"/>
                <w:szCs w:val="20"/>
                <w:lang w:val="hr-HR"/>
              </w:rPr>
              <w:t xml:space="preserve">: </w:t>
            </w:r>
            <w:r w:rsidR="00031DE5">
              <w:rPr>
                <w:rFonts w:ascii="Trebuchet MS" w:hAnsi="Trebuchet MS" w:cstheme="minorHAnsi"/>
                <w:szCs w:val="20"/>
                <w:lang w:val="hr-HR"/>
              </w:rPr>
              <w:t>1</w:t>
            </w:r>
            <w:r w:rsidR="0044592F" w:rsidRPr="004C468F">
              <w:rPr>
                <w:rFonts w:ascii="Trebuchet MS" w:hAnsi="Trebuchet MS" w:cstheme="minorHAnsi"/>
                <w:szCs w:val="20"/>
                <w:lang w:val="hr-HR"/>
              </w:rPr>
              <w:t>/1</w:t>
            </w:r>
            <w:r w:rsidR="00031DE5">
              <w:rPr>
                <w:rFonts w:ascii="Trebuchet MS" w:hAnsi="Trebuchet MS" w:cstheme="minorHAnsi"/>
                <w:szCs w:val="20"/>
                <w:lang w:val="hr-HR"/>
              </w:rPr>
              <w:t>2</w:t>
            </w:r>
            <w:r w:rsidR="0044592F" w:rsidRPr="004C468F">
              <w:rPr>
                <w:rFonts w:ascii="Trebuchet MS" w:hAnsi="Trebuchet MS" w:cstheme="minorHAnsi"/>
                <w:szCs w:val="20"/>
                <w:lang w:val="hr-HR"/>
              </w:rPr>
              <w:t>/202</w:t>
            </w:r>
            <w:r w:rsidR="00031DE5">
              <w:rPr>
                <w:rFonts w:ascii="Trebuchet MS" w:hAnsi="Trebuchet MS" w:cstheme="minorHAnsi"/>
                <w:szCs w:val="20"/>
                <w:lang w:val="hr-HR"/>
              </w:rPr>
              <w:t>2</w:t>
            </w:r>
            <w:r w:rsidR="0044592F" w:rsidRPr="004C468F">
              <w:rPr>
                <w:rFonts w:ascii="Trebuchet MS" w:hAnsi="Trebuchet MS" w:cstheme="minorHAnsi"/>
                <w:szCs w:val="20"/>
                <w:lang w:val="hr-HR"/>
              </w:rPr>
              <w:t xml:space="preserve"> </w:t>
            </w:r>
          </w:p>
          <w:p w14:paraId="73E0176F" w14:textId="53A3718C" w:rsidR="0044592F" w:rsidRPr="004C468F" w:rsidRDefault="00ED61A6" w:rsidP="00400139">
            <w:pPr>
              <w:spacing w:line="280" w:lineRule="exact"/>
              <w:rPr>
                <w:rFonts w:ascii="Trebuchet MS" w:hAnsi="Trebuchet MS" w:cstheme="minorHAnsi"/>
                <w:szCs w:val="20"/>
                <w:lang w:val="hr-HR"/>
              </w:rPr>
            </w:pPr>
            <w:r>
              <w:rPr>
                <w:rFonts w:ascii="Trebuchet MS" w:hAnsi="Trebuchet MS" w:cstheme="minorHAnsi"/>
                <w:szCs w:val="20"/>
                <w:lang w:val="hr-HR"/>
              </w:rPr>
              <w:t>Kontakt</w:t>
            </w:r>
            <w:r w:rsidR="0044592F" w:rsidRPr="004C468F">
              <w:rPr>
                <w:rFonts w:ascii="Trebuchet MS" w:hAnsi="Trebuchet MS" w:cstheme="minorHAnsi"/>
                <w:szCs w:val="20"/>
                <w:lang w:val="hr-HR"/>
              </w:rPr>
              <w:t xml:space="preserve">: </w:t>
            </w:r>
          </w:p>
          <w:p w14:paraId="6C2308D7" w14:textId="77777777" w:rsidR="00ED61A6" w:rsidRDefault="00ED61A6" w:rsidP="00400139">
            <w:pPr>
              <w:spacing w:line="280" w:lineRule="exact"/>
              <w:rPr>
                <w:rFonts w:ascii="Trebuchet MS" w:hAnsi="Trebuchet MS" w:cstheme="minorHAnsi"/>
                <w:szCs w:val="20"/>
                <w:lang w:val="hr-HR"/>
              </w:rPr>
            </w:pPr>
            <w:r>
              <w:rPr>
                <w:rFonts w:ascii="Trebuchet MS" w:hAnsi="Trebuchet MS" w:cstheme="minorHAnsi"/>
                <w:szCs w:val="20"/>
                <w:lang w:val="hr-HR"/>
              </w:rPr>
              <w:t>Katarina Kantolić,</w:t>
            </w:r>
          </w:p>
          <w:p w14:paraId="1C316243" w14:textId="32546E95" w:rsidR="00ED61A6" w:rsidRDefault="00ED61A6" w:rsidP="00400139">
            <w:pPr>
              <w:spacing w:line="280" w:lineRule="exact"/>
              <w:rPr>
                <w:rFonts w:ascii="Trebuchet MS" w:hAnsi="Trebuchet MS" w:cstheme="minorHAnsi"/>
                <w:szCs w:val="20"/>
                <w:lang w:val="hr-HR"/>
              </w:rPr>
            </w:pPr>
            <w:r w:rsidRPr="00ED61A6">
              <w:rPr>
                <w:rFonts w:ascii="Trebuchet MS" w:hAnsi="Trebuchet MS" w:cstheme="minorHAnsi"/>
                <w:szCs w:val="20"/>
                <w:lang w:val="hr-HR"/>
              </w:rPr>
              <w:t>menadžer Korporativnih komunikacija</w:t>
            </w:r>
          </w:p>
          <w:p w14:paraId="76EFE985" w14:textId="4A939E6C" w:rsidR="0044592F" w:rsidRPr="004C468F" w:rsidRDefault="004535A4" w:rsidP="00400139">
            <w:pPr>
              <w:spacing w:line="280" w:lineRule="exact"/>
              <w:rPr>
                <w:rFonts w:ascii="Trebuchet MS" w:hAnsi="Trebuchet MS" w:cstheme="minorHAnsi"/>
                <w:szCs w:val="20"/>
                <w:lang w:val="hr-HR"/>
              </w:rPr>
            </w:pPr>
            <w:r>
              <w:rPr>
                <w:rFonts w:ascii="Trebuchet MS" w:hAnsi="Trebuchet MS" w:cstheme="minorHAnsi"/>
                <w:szCs w:val="20"/>
                <w:lang w:val="hr-HR"/>
              </w:rPr>
              <w:t>091 4978 027</w:t>
            </w:r>
          </w:p>
          <w:p w14:paraId="6CDE783E" w14:textId="098F45E7" w:rsidR="0044592F" w:rsidRPr="004C468F" w:rsidRDefault="004535A4" w:rsidP="00400139">
            <w:pPr>
              <w:spacing w:line="280" w:lineRule="exact"/>
              <w:rPr>
                <w:rFonts w:ascii="Trebuchet MS" w:hAnsi="Trebuchet MS" w:cstheme="minorHAnsi"/>
                <w:szCs w:val="20"/>
                <w:lang w:val="hr-HR"/>
              </w:rPr>
            </w:pPr>
            <w:r>
              <w:rPr>
                <w:rFonts w:ascii="Trebuchet MS" w:hAnsi="Trebuchet MS" w:cstheme="minorHAnsi"/>
                <w:szCs w:val="20"/>
                <w:lang w:val="hr-HR"/>
              </w:rPr>
              <w:t>katarina.kantolic@</w:t>
            </w:r>
            <w:r w:rsidR="00ED61A6">
              <w:rPr>
                <w:rFonts w:ascii="Trebuchet MS" w:hAnsi="Trebuchet MS" w:cstheme="minorHAnsi"/>
                <w:szCs w:val="20"/>
                <w:lang w:val="hr-HR"/>
              </w:rPr>
              <w:br/>
            </w:r>
            <w:r>
              <w:rPr>
                <w:rFonts w:ascii="Trebuchet MS" w:hAnsi="Trebuchet MS" w:cstheme="minorHAnsi"/>
                <w:szCs w:val="20"/>
                <w:lang w:val="hr-HR"/>
              </w:rPr>
              <w:t>addiko.com</w:t>
            </w:r>
          </w:p>
          <w:p w14:paraId="6C8FB70F" w14:textId="606EAFB6" w:rsidR="00E23628" w:rsidRPr="004C468F" w:rsidRDefault="00E23628" w:rsidP="0044592F">
            <w:pPr>
              <w:rPr>
                <w:rFonts w:ascii="Trebuchet MS" w:hAnsi="Trebuchet MS" w:cstheme="minorHAnsi"/>
                <w:sz w:val="14"/>
                <w:szCs w:val="14"/>
                <w:lang w:val="hr-HR"/>
              </w:rPr>
            </w:pPr>
          </w:p>
          <w:p w14:paraId="1157BD4D" w14:textId="6E05E0D4" w:rsidR="00E23628" w:rsidRPr="004C468F" w:rsidRDefault="00E23628" w:rsidP="0044592F">
            <w:pPr>
              <w:rPr>
                <w:rFonts w:ascii="Trebuchet MS" w:hAnsi="Trebuchet MS" w:cstheme="minorHAnsi"/>
                <w:sz w:val="14"/>
                <w:szCs w:val="14"/>
                <w:lang w:val="hr-HR"/>
              </w:rPr>
            </w:pPr>
          </w:p>
          <w:p w14:paraId="728F0525" w14:textId="77777777" w:rsidR="00E23628" w:rsidRPr="004C468F" w:rsidRDefault="00E23628" w:rsidP="0044592F">
            <w:pPr>
              <w:rPr>
                <w:rFonts w:ascii="Trebuchet MS" w:hAnsi="Trebuchet MS" w:cstheme="minorHAnsi"/>
                <w:sz w:val="14"/>
                <w:szCs w:val="14"/>
                <w:lang w:val="hr-HR"/>
              </w:rPr>
            </w:pPr>
          </w:p>
          <w:p w14:paraId="3F65C10F" w14:textId="1EA6F9AF" w:rsidR="0044592F" w:rsidRPr="00292012" w:rsidRDefault="00BD437A" w:rsidP="0044592F">
            <w:pPr>
              <w:rPr>
                <w:rFonts w:ascii="Trebuchet MS" w:hAnsi="Trebuchet MS" w:cstheme="minorHAnsi"/>
                <w:b/>
                <w:bCs/>
                <w:color w:val="EA415E"/>
                <w:sz w:val="16"/>
                <w:szCs w:val="16"/>
                <w:lang w:val="hr-HR"/>
              </w:rPr>
            </w:pPr>
            <w:r w:rsidRPr="00292012">
              <w:rPr>
                <w:rFonts w:ascii="Trebuchet MS" w:hAnsi="Trebuchet MS" w:cstheme="minorHAnsi"/>
                <w:b/>
                <w:bCs/>
                <w:color w:val="EA415E"/>
                <w:sz w:val="16"/>
                <w:szCs w:val="16"/>
                <w:lang w:val="hr-HR"/>
              </w:rPr>
              <w:t>O</w:t>
            </w:r>
            <w:r w:rsidR="0044592F" w:rsidRPr="00292012">
              <w:rPr>
                <w:rFonts w:ascii="Trebuchet MS" w:hAnsi="Trebuchet MS" w:cstheme="minorHAnsi"/>
                <w:b/>
                <w:bCs/>
                <w:color w:val="EA415E"/>
                <w:sz w:val="16"/>
                <w:szCs w:val="16"/>
                <w:lang w:val="hr-HR"/>
              </w:rPr>
              <w:t xml:space="preserve"> Addiko</w:t>
            </w:r>
            <w:r w:rsidRPr="00292012">
              <w:rPr>
                <w:rFonts w:ascii="Trebuchet MS" w:hAnsi="Trebuchet MS" w:cstheme="minorHAnsi"/>
                <w:b/>
                <w:bCs/>
                <w:color w:val="EA415E"/>
                <w:sz w:val="16"/>
                <w:szCs w:val="16"/>
                <w:lang w:val="hr-HR"/>
              </w:rPr>
              <w:t xml:space="preserve"> </w:t>
            </w:r>
            <w:r w:rsidR="00486FAB" w:rsidRPr="00292012">
              <w:rPr>
                <w:rFonts w:ascii="Trebuchet MS" w:hAnsi="Trebuchet MS" w:cstheme="minorHAnsi"/>
                <w:b/>
                <w:bCs/>
                <w:color w:val="EA415E"/>
                <w:sz w:val="16"/>
                <w:szCs w:val="16"/>
                <w:lang w:val="hr-HR"/>
              </w:rPr>
              <w:t>Bank d.d.</w:t>
            </w:r>
          </w:p>
          <w:p w14:paraId="10A0DA62" w14:textId="05E6A21E" w:rsidR="00BA35F5" w:rsidRPr="004C468F" w:rsidRDefault="00BA35F5" w:rsidP="0044592F">
            <w:pPr>
              <w:rPr>
                <w:rFonts w:ascii="Trebuchet MS" w:hAnsi="Trebuchet MS" w:cstheme="minorHAnsi"/>
                <w:color w:val="EA415E"/>
                <w:sz w:val="16"/>
                <w:szCs w:val="16"/>
                <w:lang w:val="hr-HR"/>
              </w:rPr>
            </w:pPr>
          </w:p>
          <w:p w14:paraId="55577748" w14:textId="35D74FEF" w:rsidR="00091395" w:rsidRDefault="00BD437A" w:rsidP="00486FAB">
            <w:pPr>
              <w:spacing w:line="200" w:lineRule="exact"/>
              <w:rPr>
                <w:rFonts w:ascii="Trebuchet MS" w:hAnsi="Trebuchet MS" w:cstheme="minorHAnsi"/>
                <w:color w:val="EA415E"/>
                <w:sz w:val="16"/>
                <w:szCs w:val="16"/>
                <w:lang w:val="hr-HR"/>
              </w:rPr>
            </w:pPr>
            <w:r w:rsidRPr="00BD437A">
              <w:rPr>
                <w:rFonts w:ascii="Trebuchet MS" w:hAnsi="Trebuchet MS" w:cstheme="minorHAnsi"/>
                <w:color w:val="EA415E"/>
                <w:sz w:val="16"/>
                <w:szCs w:val="16"/>
                <w:lang w:val="hr-HR"/>
              </w:rPr>
              <w:t xml:space="preserve">Addiko </w:t>
            </w:r>
            <w:r w:rsidR="00486FAB">
              <w:rPr>
                <w:rFonts w:ascii="Trebuchet MS" w:hAnsi="Trebuchet MS" w:cstheme="minorHAnsi"/>
                <w:color w:val="EA415E"/>
                <w:sz w:val="16"/>
                <w:szCs w:val="16"/>
                <w:lang w:val="hr-HR"/>
              </w:rPr>
              <w:t xml:space="preserve">je specijalistička banka za građane </w:t>
            </w:r>
            <w:r w:rsidR="00ED61A6">
              <w:rPr>
                <w:rFonts w:ascii="Trebuchet MS" w:hAnsi="Trebuchet MS" w:cstheme="minorHAnsi"/>
                <w:color w:val="EA415E"/>
                <w:sz w:val="16"/>
                <w:szCs w:val="16"/>
                <w:lang w:val="hr-HR"/>
              </w:rPr>
              <w:t>te</w:t>
            </w:r>
            <w:r w:rsidR="00486FAB">
              <w:rPr>
                <w:rFonts w:ascii="Trebuchet MS" w:hAnsi="Trebuchet MS" w:cstheme="minorHAnsi"/>
                <w:color w:val="EA415E"/>
                <w:sz w:val="16"/>
                <w:szCs w:val="16"/>
                <w:lang w:val="hr-HR"/>
              </w:rPr>
              <w:t xml:space="preserve"> </w:t>
            </w:r>
            <w:r w:rsidRPr="00BD437A">
              <w:rPr>
                <w:rFonts w:ascii="Trebuchet MS" w:hAnsi="Trebuchet MS" w:cstheme="minorHAnsi"/>
                <w:color w:val="EA415E"/>
                <w:sz w:val="16"/>
                <w:szCs w:val="16"/>
                <w:lang w:val="hr-HR"/>
              </w:rPr>
              <w:t>mala i srednja poduzeća</w:t>
            </w:r>
            <w:r w:rsidR="00486FAB">
              <w:rPr>
                <w:rFonts w:ascii="Trebuchet MS" w:hAnsi="Trebuchet MS" w:cstheme="minorHAnsi"/>
                <w:color w:val="EA415E"/>
                <w:sz w:val="16"/>
                <w:szCs w:val="16"/>
                <w:lang w:val="hr-HR"/>
              </w:rPr>
              <w:t xml:space="preserve">, fokusirana na brzo </w:t>
            </w:r>
            <w:r w:rsidR="00ED61A6">
              <w:rPr>
                <w:rFonts w:ascii="Trebuchet MS" w:hAnsi="Trebuchet MS" w:cstheme="minorHAnsi"/>
                <w:color w:val="EA415E"/>
                <w:sz w:val="16"/>
                <w:szCs w:val="16"/>
                <w:lang w:val="hr-HR"/>
              </w:rPr>
              <w:t xml:space="preserve">i jednostavno </w:t>
            </w:r>
            <w:r w:rsidR="00486FAB">
              <w:rPr>
                <w:rFonts w:ascii="Trebuchet MS" w:hAnsi="Trebuchet MS" w:cstheme="minorHAnsi"/>
                <w:color w:val="EA415E"/>
                <w:sz w:val="16"/>
                <w:szCs w:val="16"/>
                <w:lang w:val="hr-HR"/>
              </w:rPr>
              <w:t xml:space="preserve">kreditiranje i moderne usluge plaćanja. </w:t>
            </w:r>
          </w:p>
          <w:p w14:paraId="56C6FD2A" w14:textId="77777777" w:rsidR="00091395" w:rsidRDefault="00091395" w:rsidP="00486FAB">
            <w:pPr>
              <w:spacing w:line="200" w:lineRule="exact"/>
              <w:rPr>
                <w:rFonts w:ascii="Trebuchet MS" w:hAnsi="Trebuchet MS" w:cstheme="minorHAnsi"/>
                <w:color w:val="EA415E"/>
                <w:sz w:val="16"/>
                <w:szCs w:val="16"/>
                <w:lang w:val="hr-HR"/>
              </w:rPr>
            </w:pPr>
          </w:p>
          <w:p w14:paraId="3D4DEF38" w14:textId="20224F47" w:rsidR="00091395" w:rsidRDefault="00486FAB" w:rsidP="00486FAB">
            <w:pPr>
              <w:spacing w:line="200" w:lineRule="exact"/>
            </w:pPr>
            <w:r>
              <w:rPr>
                <w:rFonts w:ascii="Trebuchet MS" w:hAnsi="Trebuchet MS" w:cstheme="minorHAnsi"/>
                <w:color w:val="EA415E"/>
                <w:sz w:val="16"/>
                <w:szCs w:val="16"/>
                <w:lang w:val="hr-HR"/>
              </w:rPr>
              <w:t xml:space="preserve">Addiko </w:t>
            </w:r>
            <w:r w:rsidR="00091395">
              <w:rPr>
                <w:rFonts w:ascii="Trebuchet MS" w:hAnsi="Trebuchet MS" w:cstheme="minorHAnsi"/>
                <w:color w:val="EA415E"/>
                <w:sz w:val="16"/>
                <w:szCs w:val="16"/>
                <w:lang w:val="hr-HR"/>
              </w:rPr>
              <w:t xml:space="preserve">Bank d.d. </w:t>
            </w:r>
            <w:r>
              <w:rPr>
                <w:rFonts w:ascii="Trebuchet MS" w:hAnsi="Trebuchet MS" w:cstheme="minorHAnsi"/>
                <w:color w:val="EA415E"/>
                <w:sz w:val="16"/>
                <w:szCs w:val="16"/>
                <w:lang w:val="hr-HR"/>
              </w:rPr>
              <w:t>je u vlasništvu Addiko Bank AG i dio je međunarodne bankarske grupacije prisutne u pet zemalja. Addiko Bank AG izlistana je na Bečkoj burzi od 2019. godine.</w:t>
            </w:r>
            <w:r>
              <w:t xml:space="preserve"> </w:t>
            </w:r>
          </w:p>
          <w:p w14:paraId="16C55CB0" w14:textId="77777777" w:rsidR="00091395" w:rsidRDefault="00091395" w:rsidP="00486FAB">
            <w:pPr>
              <w:spacing w:line="200" w:lineRule="exact"/>
            </w:pPr>
          </w:p>
          <w:p w14:paraId="1639B9F8" w14:textId="0D8FFA62" w:rsidR="0044592F" w:rsidRPr="004C468F" w:rsidRDefault="00486FAB" w:rsidP="00ED61A6">
            <w:pPr>
              <w:spacing w:line="200" w:lineRule="exact"/>
              <w:rPr>
                <w:rFonts w:ascii="Trebuchet MS" w:hAnsi="Trebuchet MS" w:cstheme="minorHAnsi"/>
                <w:lang w:val="hr-HR"/>
              </w:rPr>
            </w:pPr>
            <w:r w:rsidRPr="00486FAB">
              <w:rPr>
                <w:rFonts w:ascii="Trebuchet MS" w:hAnsi="Trebuchet MS" w:cstheme="minorHAnsi"/>
                <w:color w:val="EA415E"/>
                <w:sz w:val="16"/>
                <w:szCs w:val="16"/>
                <w:lang w:val="hr-HR"/>
              </w:rPr>
              <w:t>Addiko teži pozicioniranju kao banka koja razvija inovativna, digitalna bankarska rješenja</w:t>
            </w:r>
            <w:r w:rsidR="00ED61A6">
              <w:rPr>
                <w:rFonts w:ascii="Trebuchet MS" w:hAnsi="Trebuchet MS" w:cstheme="minorHAnsi"/>
                <w:color w:val="EA415E"/>
                <w:sz w:val="16"/>
                <w:szCs w:val="16"/>
                <w:lang w:val="hr-HR"/>
              </w:rPr>
              <w:t>. Spremna je p</w:t>
            </w:r>
            <w:r w:rsidRPr="00486FAB">
              <w:rPr>
                <w:rFonts w:ascii="Trebuchet MS" w:hAnsi="Trebuchet MS" w:cstheme="minorHAnsi"/>
                <w:color w:val="EA415E"/>
                <w:sz w:val="16"/>
                <w:szCs w:val="16"/>
                <w:lang w:val="hr-HR"/>
              </w:rPr>
              <w:t xml:space="preserve">odijeliti svoja znanja sa zajednicom te </w:t>
            </w:r>
            <w:r w:rsidR="00ED61A6">
              <w:rPr>
                <w:rFonts w:ascii="Trebuchet MS" w:hAnsi="Trebuchet MS" w:cstheme="minorHAnsi"/>
                <w:color w:val="EA415E"/>
                <w:sz w:val="16"/>
                <w:szCs w:val="16"/>
                <w:lang w:val="hr-HR"/>
              </w:rPr>
              <w:t xml:space="preserve">podržati projekte </w:t>
            </w:r>
            <w:r w:rsidRPr="00486FAB">
              <w:rPr>
                <w:rFonts w:ascii="Trebuchet MS" w:hAnsi="Trebuchet MS" w:cstheme="minorHAnsi"/>
                <w:color w:val="EA415E"/>
                <w:sz w:val="16"/>
                <w:szCs w:val="16"/>
                <w:lang w:val="hr-HR"/>
              </w:rPr>
              <w:t xml:space="preserve">kojima </w:t>
            </w:r>
            <w:r w:rsidR="00ED61A6">
              <w:rPr>
                <w:rFonts w:ascii="Trebuchet MS" w:hAnsi="Trebuchet MS" w:cstheme="minorHAnsi"/>
                <w:color w:val="EA415E"/>
                <w:sz w:val="16"/>
                <w:szCs w:val="16"/>
                <w:lang w:val="hr-HR"/>
              </w:rPr>
              <w:t xml:space="preserve">se poboljšava </w:t>
            </w:r>
            <w:r w:rsidRPr="00486FAB">
              <w:rPr>
                <w:rFonts w:ascii="Trebuchet MS" w:hAnsi="Trebuchet MS" w:cstheme="minorHAnsi"/>
                <w:color w:val="EA415E"/>
                <w:sz w:val="16"/>
                <w:szCs w:val="16"/>
                <w:lang w:val="hr-HR"/>
              </w:rPr>
              <w:t>digitaln</w:t>
            </w:r>
            <w:r w:rsidR="00ED61A6">
              <w:rPr>
                <w:rFonts w:ascii="Trebuchet MS" w:hAnsi="Trebuchet MS" w:cstheme="minorHAnsi"/>
                <w:color w:val="EA415E"/>
                <w:sz w:val="16"/>
                <w:szCs w:val="16"/>
                <w:lang w:val="hr-HR"/>
              </w:rPr>
              <w:t>a</w:t>
            </w:r>
            <w:r w:rsidRPr="00486FAB">
              <w:rPr>
                <w:rFonts w:ascii="Trebuchet MS" w:hAnsi="Trebuchet MS" w:cstheme="minorHAnsi"/>
                <w:color w:val="EA415E"/>
                <w:sz w:val="16"/>
                <w:szCs w:val="16"/>
                <w:lang w:val="hr-HR"/>
              </w:rPr>
              <w:t xml:space="preserve"> i financijsk</w:t>
            </w:r>
            <w:r w:rsidR="00ED61A6">
              <w:rPr>
                <w:rFonts w:ascii="Trebuchet MS" w:hAnsi="Trebuchet MS" w:cstheme="minorHAnsi"/>
                <w:color w:val="EA415E"/>
                <w:sz w:val="16"/>
                <w:szCs w:val="16"/>
                <w:lang w:val="hr-HR"/>
              </w:rPr>
              <w:t>a</w:t>
            </w:r>
            <w:r w:rsidRPr="00486FAB">
              <w:rPr>
                <w:rFonts w:ascii="Trebuchet MS" w:hAnsi="Trebuchet MS" w:cstheme="minorHAnsi"/>
                <w:color w:val="EA415E"/>
                <w:sz w:val="16"/>
                <w:szCs w:val="16"/>
                <w:lang w:val="hr-HR"/>
              </w:rPr>
              <w:t xml:space="preserve"> pismenost, posebno među mladima koji se tek spremaju za upravljanje osobnim financijama</w:t>
            </w:r>
            <w:r>
              <w:rPr>
                <w:rFonts w:ascii="Trebuchet MS" w:hAnsi="Trebuchet MS" w:cstheme="minorHAnsi"/>
                <w:color w:val="EA415E"/>
                <w:sz w:val="16"/>
                <w:szCs w:val="16"/>
                <w:lang w:val="hr-HR"/>
              </w:rPr>
              <w:t xml:space="preserve"> i </w:t>
            </w:r>
            <w:r w:rsidR="00ED61A6">
              <w:rPr>
                <w:rFonts w:ascii="Trebuchet MS" w:hAnsi="Trebuchet MS" w:cstheme="minorHAnsi"/>
                <w:color w:val="EA415E"/>
                <w:sz w:val="16"/>
                <w:szCs w:val="16"/>
                <w:lang w:val="hr-HR"/>
              </w:rPr>
              <w:t xml:space="preserve">kreću u poduzetništvo. </w:t>
            </w:r>
          </w:p>
        </w:tc>
        <w:tc>
          <w:tcPr>
            <w:tcW w:w="567" w:type="dxa"/>
          </w:tcPr>
          <w:p w14:paraId="3FA00AB4" w14:textId="77777777" w:rsidR="0044592F" w:rsidRPr="004C468F" w:rsidRDefault="0044592F">
            <w:pPr>
              <w:rPr>
                <w:rFonts w:ascii="Trebuchet MS" w:hAnsi="Trebuchet MS" w:cstheme="minorHAnsi"/>
                <w:lang w:val="hr-HR"/>
              </w:rPr>
            </w:pPr>
          </w:p>
        </w:tc>
        <w:tc>
          <w:tcPr>
            <w:tcW w:w="6322" w:type="dxa"/>
          </w:tcPr>
          <w:p w14:paraId="3204E9D9" w14:textId="5BDFA176" w:rsidR="004C468F" w:rsidRDefault="00FF152B" w:rsidP="004C468F">
            <w:pPr>
              <w:rPr>
                <w:rFonts w:ascii="Trebuchet MS" w:hAnsi="Trebuchet MS" w:cstheme="minorHAnsi"/>
                <w:b/>
                <w:bCs/>
                <w:color w:val="EA415E"/>
                <w:sz w:val="48"/>
                <w:szCs w:val="48"/>
                <w:lang w:val="hr-HR"/>
              </w:rPr>
            </w:pPr>
            <w:r w:rsidRPr="00FF152B">
              <w:rPr>
                <w:rFonts w:ascii="Trebuchet MS" w:hAnsi="Trebuchet MS" w:cstheme="minorHAnsi"/>
                <w:b/>
                <w:bCs/>
                <w:color w:val="EA415E"/>
                <w:sz w:val="48"/>
                <w:szCs w:val="48"/>
                <w:lang w:val="hr-HR"/>
              </w:rPr>
              <w:t xml:space="preserve">PMF priprema nastavne materijale koji će potaknuti financijsku pismenost učenika </w:t>
            </w:r>
          </w:p>
          <w:p w14:paraId="2D421C43" w14:textId="77777777" w:rsidR="00FF152B" w:rsidRPr="004C468F" w:rsidRDefault="00FF152B" w:rsidP="004C468F">
            <w:pPr>
              <w:rPr>
                <w:rFonts w:ascii="Trebuchet MS" w:hAnsi="Trebuchet MS" w:cstheme="minorHAnsi"/>
                <w:sz w:val="28"/>
                <w:szCs w:val="28"/>
                <w:lang w:val="hr-HR"/>
              </w:rPr>
            </w:pPr>
          </w:p>
          <w:p w14:paraId="5EDAE4FD" w14:textId="77777777" w:rsidR="00FF152B" w:rsidRPr="00FF152B" w:rsidRDefault="00FF152B" w:rsidP="00FF152B">
            <w:pPr>
              <w:spacing w:after="0" w:line="260" w:lineRule="exact"/>
              <w:rPr>
                <w:rFonts w:ascii="Trebuchet MS" w:hAnsi="Trebuchet MS" w:cstheme="minorHAnsi"/>
                <w:sz w:val="28"/>
                <w:szCs w:val="28"/>
                <w:lang w:val="hr-HR"/>
              </w:rPr>
            </w:pPr>
          </w:p>
          <w:p w14:paraId="62211674" w14:textId="3D781A22" w:rsidR="00C863CB" w:rsidRDefault="00FF152B" w:rsidP="00FF152B">
            <w:pPr>
              <w:spacing w:line="260" w:lineRule="exact"/>
              <w:rPr>
                <w:rFonts w:ascii="Trebuchet MS" w:hAnsi="Trebuchet MS" w:cstheme="minorHAnsi"/>
                <w:sz w:val="28"/>
                <w:szCs w:val="28"/>
                <w:lang w:val="hr-HR"/>
              </w:rPr>
            </w:pPr>
            <w:r w:rsidRPr="00FF152B">
              <w:rPr>
                <w:rFonts w:ascii="Trebuchet MS" w:hAnsi="Trebuchet MS" w:cstheme="minorHAnsi"/>
                <w:sz w:val="28"/>
                <w:szCs w:val="28"/>
                <w:lang w:val="hr-HR"/>
              </w:rPr>
              <w:t xml:space="preserve">Prirodoslovno-matematički fakultet provodi projekt koji će kroz dodatan nastavnički materijal i zadatke vezane uz svakodnevne životne situacije pomoći u boljem razumijevanju financijske pismenosti učenika od 7. razreda osnovne škole do 4. razreda srednje škole. Projekt je financijski podržala Addiko banka. </w:t>
            </w:r>
          </w:p>
          <w:p w14:paraId="438F5FC5" w14:textId="77777777" w:rsidR="00FF152B" w:rsidRPr="004C468F" w:rsidRDefault="00FF152B" w:rsidP="00FF152B">
            <w:pPr>
              <w:spacing w:line="260" w:lineRule="exact"/>
              <w:rPr>
                <w:rFonts w:ascii="Trebuchet MS" w:hAnsi="Trebuchet MS" w:cstheme="minorHAnsi"/>
                <w:szCs w:val="20"/>
                <w:lang w:val="hr-HR"/>
              </w:rPr>
            </w:pPr>
          </w:p>
          <w:p w14:paraId="639F4DFB" w14:textId="2BF01D7D" w:rsidR="004C468F" w:rsidRDefault="005401C2" w:rsidP="004C468F">
            <w:pPr>
              <w:spacing w:line="288" w:lineRule="auto"/>
              <w:rPr>
                <w:rFonts w:ascii="Trebuchet MS" w:hAnsi="Trebuchet MS" w:cs="Arial"/>
                <w:bCs/>
                <w:lang w:val="hr-HR"/>
              </w:rPr>
            </w:pPr>
            <w:r w:rsidRPr="005401C2">
              <w:rPr>
                <w:rFonts w:ascii="Trebuchet MS" w:hAnsi="Trebuchet MS" w:cs="Arial"/>
                <w:bCs/>
                <w:lang w:val="hr-HR"/>
              </w:rPr>
              <w:t>U sklopu projekta Financijska pismenost u suvremenom matematičkom obrazovanju, studenti Matematičkog odsjeka PMF-a, pod vodstvom prof.dr.sc. Željke Milin Šipuš i doc.dr.sc. Matije Bašića, pripremaju obrazovne materijale za dodatno poučavanje učenika od 7. razreda do završetka srednje škole. Koristi od projekta imat će nastavnici matematike kojima će biti osigurani pripremni materijali za nastavu matematike u području financijske pismenosti, a moći će se koristiti i u okviru međupredmetne teme Poduzetništvo. Ipak, najveću vrijednost projekta osjetit će učenici osnovnih i srednjih škola kojima će biti omogućena jasnija i primjenjivija znanja. To će pridonijeti boljem razumijevanju financijskih pojmova ključnih za odgovorno upravljanje osobnim financijama. Naposljetku, projekt pridonosi i obogaćivanju studijskih programa kroz razvoj dodatnih vještina studenata - budućih nastavnika matematike.</w:t>
            </w:r>
          </w:p>
          <w:p w14:paraId="0908D00A" w14:textId="3221BB78" w:rsidR="005401C2" w:rsidRDefault="005401C2" w:rsidP="004C468F">
            <w:pPr>
              <w:spacing w:line="288" w:lineRule="auto"/>
              <w:rPr>
                <w:rFonts w:ascii="Trebuchet MS" w:hAnsi="Trebuchet MS" w:cs="Arial"/>
                <w:bCs/>
                <w:lang w:val="hr-HR"/>
              </w:rPr>
            </w:pPr>
          </w:p>
          <w:p w14:paraId="4D383903" w14:textId="6510FD50" w:rsidR="005401C2" w:rsidRPr="005401C2" w:rsidRDefault="005401C2" w:rsidP="005401C2">
            <w:pPr>
              <w:spacing w:line="288" w:lineRule="auto"/>
              <w:rPr>
                <w:rFonts w:ascii="Trebuchet MS" w:hAnsi="Trebuchet MS" w:cs="Arial"/>
                <w:bCs/>
                <w:lang w:val="hr-HR"/>
              </w:rPr>
            </w:pPr>
            <w:r w:rsidRPr="005401C2">
              <w:rPr>
                <w:rFonts w:ascii="Trebuchet MS" w:hAnsi="Trebuchet MS" w:cs="Arial"/>
                <w:bCs/>
                <w:lang w:val="hr-HR"/>
              </w:rPr>
              <w:t xml:space="preserve">„Na PMF-u smo prepoznali potrebu za dodatnom edukacijom učenika iz područja financijske pismenosti, što nam je dodatno potvrdila i anketa u kojoj su sudjelovali nastavnici matematike. Oni procjenjuju da oko 60 posto učenika iskazuje interes za financijskom pismenošću, no prema izjavama njih više od polovice nedostaju im adekvatni materijali za prenošenje znanja iz ovog područja. Pritom i sami nastavnici, njih čak 93 posto, ocjenjuju da bi učenici lakše usvajali </w:t>
            </w:r>
            <w:r w:rsidRPr="005401C2">
              <w:rPr>
                <w:rFonts w:ascii="Trebuchet MS" w:hAnsi="Trebuchet MS" w:cs="Arial"/>
                <w:bCs/>
                <w:lang w:val="hr-HR"/>
              </w:rPr>
              <w:lastRenderedPageBreak/>
              <w:t>gradivo uz primjere matematičkih zadataka iz svakodnevnog života“, istaknuo je doc.dr.sc. Matija Bašić te naglasio da pripremaju materijale zahvaljujući kojima će učenici dobiti znanja primjenjiva u svakodnevnim situacijama, bez proširivanja obujma gradiva.</w:t>
            </w:r>
          </w:p>
          <w:p w14:paraId="57D2C299" w14:textId="77777777" w:rsidR="005401C2" w:rsidRPr="007F2EEE" w:rsidRDefault="005401C2" w:rsidP="005401C2">
            <w:pPr>
              <w:spacing w:line="260" w:lineRule="exact"/>
              <w:rPr>
                <w:rFonts w:cstheme="minorHAnsi"/>
                <w:b/>
                <w:bCs/>
                <w:szCs w:val="20"/>
              </w:rPr>
            </w:pPr>
          </w:p>
          <w:p w14:paraId="5321A809" w14:textId="755BFD4A" w:rsidR="005401C2" w:rsidRPr="005401C2" w:rsidRDefault="005401C2" w:rsidP="005401C2">
            <w:pPr>
              <w:spacing w:line="288" w:lineRule="auto"/>
              <w:rPr>
                <w:rFonts w:ascii="Trebuchet MS" w:hAnsi="Trebuchet MS" w:cs="Arial"/>
                <w:bCs/>
                <w:lang w:val="hr-HR"/>
              </w:rPr>
            </w:pPr>
            <w:r w:rsidRPr="005401C2">
              <w:rPr>
                <w:rFonts w:ascii="Trebuchet MS" w:hAnsi="Trebuchet MS" w:cs="Arial"/>
                <w:bCs/>
                <w:lang w:val="hr-HR"/>
              </w:rPr>
              <w:t xml:space="preserve">Neki od koncepata koji će se razmatrati u okviru projekta su izračun plaće, planiranje osobnih financija, štednja, otplata kredita, sigurnost u Internet bankarstvu i slično, </w:t>
            </w:r>
            <w:proofErr w:type="gramStart"/>
            <w:r w:rsidRPr="005401C2">
              <w:rPr>
                <w:rFonts w:ascii="Trebuchet MS" w:hAnsi="Trebuchet MS" w:cs="Arial"/>
                <w:bCs/>
                <w:lang w:val="hr-HR"/>
              </w:rPr>
              <w:t>a</w:t>
            </w:r>
            <w:proofErr w:type="gramEnd"/>
            <w:r w:rsidRPr="005401C2">
              <w:rPr>
                <w:rFonts w:ascii="Trebuchet MS" w:hAnsi="Trebuchet MS" w:cs="Arial"/>
                <w:bCs/>
                <w:lang w:val="hr-HR"/>
              </w:rPr>
              <w:t xml:space="preserve"> osim što će poboljšati razinu znanja u području financijske pismenosti, projekt će pridonijeti dodatnoj popularizaciji matematike i njezine primjene u praktičnim životnim situacijama.</w:t>
            </w:r>
          </w:p>
          <w:p w14:paraId="717F927D" w14:textId="77777777" w:rsidR="004C468F" w:rsidRPr="004C468F" w:rsidRDefault="004C468F" w:rsidP="004C468F">
            <w:pPr>
              <w:spacing w:line="288" w:lineRule="auto"/>
              <w:rPr>
                <w:rFonts w:ascii="Trebuchet MS" w:hAnsi="Trebuchet MS" w:cs="Arial"/>
                <w:bCs/>
                <w:lang w:val="hr-HR"/>
              </w:rPr>
            </w:pPr>
          </w:p>
          <w:p w14:paraId="787C5F3B" w14:textId="77777777" w:rsidR="005401C2" w:rsidRPr="005401C2" w:rsidRDefault="005401C2" w:rsidP="005401C2">
            <w:pPr>
              <w:spacing w:after="0" w:line="288" w:lineRule="auto"/>
              <w:rPr>
                <w:rFonts w:ascii="Trebuchet MS" w:hAnsi="Trebuchet MS" w:cs="Arial"/>
                <w:bCs/>
                <w:lang w:val="hr-HR"/>
              </w:rPr>
            </w:pPr>
            <w:r w:rsidRPr="005401C2">
              <w:rPr>
                <w:rFonts w:ascii="Trebuchet MS" w:hAnsi="Trebuchet MS" w:cs="Arial"/>
                <w:bCs/>
                <w:lang w:val="hr-HR"/>
              </w:rPr>
              <w:t>„Trenutno u suradnji sa studentima provodimo radionice koje će rezultirati s najmanje šest scenarija za poučavanja na temu financijske pismenosti, prilagođenih učenicima od 7. razreda osnovne škole do 4. razreda srednje škole. Materijale će moći koristiti svi zainteresirani nastavnici matematike koji će biti u prilici uključiti se i na radionice na kojima ćemo im sve skupa dodatno približiti. Scenariji će biti dostupni za besplatno preuzimanje web stranici projekta koja ostaje trajna baza znanja“, izjavila je prof.dr.sc. Željka Milin Šipuš s PMF-a.</w:t>
            </w:r>
          </w:p>
          <w:p w14:paraId="565E6354" w14:textId="77777777" w:rsidR="005401C2" w:rsidRPr="005401C2" w:rsidRDefault="005401C2" w:rsidP="005401C2">
            <w:pPr>
              <w:spacing w:after="0" w:line="288" w:lineRule="auto"/>
              <w:rPr>
                <w:rFonts w:ascii="Trebuchet MS" w:hAnsi="Trebuchet MS" w:cs="Arial"/>
                <w:bCs/>
                <w:lang w:val="hr-HR"/>
              </w:rPr>
            </w:pPr>
          </w:p>
          <w:p w14:paraId="79C76A49" w14:textId="155BE90B" w:rsidR="0044592F" w:rsidRPr="004C468F" w:rsidRDefault="005401C2" w:rsidP="005401C2">
            <w:pPr>
              <w:spacing w:line="288" w:lineRule="auto"/>
              <w:rPr>
                <w:rFonts w:ascii="Trebuchet MS" w:hAnsi="Trebuchet MS" w:cs="Arial"/>
                <w:bCs/>
                <w:lang w:val="hr-HR"/>
              </w:rPr>
            </w:pPr>
            <w:r w:rsidRPr="005401C2">
              <w:rPr>
                <w:rFonts w:ascii="Trebuchet MS" w:hAnsi="Trebuchet MS" w:cs="Arial"/>
                <w:bCs/>
                <w:lang w:val="hr-HR"/>
              </w:rPr>
              <w:t>Projekt Matematika i financijska pismenost u suvremenom obrazovanju financijski je podržala Addiko banka. Riječ je o još jednom projektu Addika usmjerenom na financijsko opismenjivanje građana što je strateška odrednica poslovanja ove banke.</w:t>
            </w:r>
          </w:p>
        </w:tc>
      </w:tr>
    </w:tbl>
    <w:p w14:paraId="1EB7960F" w14:textId="77777777" w:rsidR="0035248D" w:rsidRPr="004C468F" w:rsidRDefault="0035248D">
      <w:pPr>
        <w:rPr>
          <w:rFonts w:ascii="Trebuchet MS" w:hAnsi="Trebuchet MS" w:cstheme="minorHAnsi"/>
          <w:lang w:val="hr-HR"/>
        </w:rPr>
      </w:pPr>
    </w:p>
    <w:sectPr w:rsidR="0035248D" w:rsidRPr="004C468F" w:rsidSect="00AF61BC">
      <w:headerReference w:type="even" r:id="rId13"/>
      <w:headerReference w:type="default" r:id="rId14"/>
      <w:footerReference w:type="even" r:id="rId15"/>
      <w:footerReference w:type="default" r:id="rId16"/>
      <w:headerReference w:type="first" r:id="rId17"/>
      <w:footerReference w:type="first" r:id="rId18"/>
      <w:pgSz w:w="11906" w:h="16838"/>
      <w:pgMar w:top="3629"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6B4C" w14:textId="77777777" w:rsidR="003D2F9A" w:rsidRDefault="003D2F9A" w:rsidP="0044592F">
      <w:pPr>
        <w:spacing w:after="0" w:line="240" w:lineRule="auto"/>
      </w:pPr>
      <w:r>
        <w:separator/>
      </w:r>
    </w:p>
  </w:endnote>
  <w:endnote w:type="continuationSeparator" w:id="0">
    <w:p w14:paraId="712FCB8D" w14:textId="77777777" w:rsidR="003D2F9A" w:rsidRDefault="003D2F9A" w:rsidP="0044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harlie Pro Med">
    <w:altName w:val="Calibri"/>
    <w:panose1 w:val="00000000000000000000"/>
    <w:charset w:val="00"/>
    <w:family w:val="modern"/>
    <w:notTrueType/>
    <w:pitch w:val="variable"/>
    <w:sig w:usb0="E00002FF" w:usb1="5001E47B" w:usb2="00000000" w:usb3="00000000" w:csb0="0000019F" w:csb1="00000000"/>
  </w:font>
  <w:font w:name="Charlie Pro Bld">
    <w:altName w:val="Calibri"/>
    <w:panose1 w:val="00000000000000000000"/>
    <w:charset w:val="00"/>
    <w:family w:val="modern"/>
    <w:notTrueType/>
    <w:pitch w:val="variable"/>
    <w:sig w:usb0="E00002FF" w:usb1="5001E47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9E44" w14:textId="77777777" w:rsidR="00A110D9" w:rsidRDefault="00A11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259E" w14:textId="77777777" w:rsidR="00A110D9" w:rsidRDefault="00A11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35C0" w14:textId="77777777" w:rsidR="00A110D9" w:rsidRDefault="00A11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ACEB" w14:textId="77777777" w:rsidR="003D2F9A" w:rsidRDefault="003D2F9A" w:rsidP="0044592F">
      <w:pPr>
        <w:spacing w:after="0" w:line="240" w:lineRule="auto"/>
      </w:pPr>
      <w:r>
        <w:separator/>
      </w:r>
    </w:p>
  </w:footnote>
  <w:footnote w:type="continuationSeparator" w:id="0">
    <w:p w14:paraId="15F9FAFA" w14:textId="77777777" w:rsidR="003D2F9A" w:rsidRDefault="003D2F9A" w:rsidP="0044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2FBA" w14:textId="77777777" w:rsidR="00A110D9" w:rsidRDefault="00A11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3936" w14:textId="7B32E68C" w:rsidR="0044592F" w:rsidRDefault="0044592F">
    <w:pPr>
      <w:pStyle w:val="Header"/>
    </w:pPr>
    <w:r>
      <w:rPr>
        <w:noProof/>
      </w:rPr>
      <w:drawing>
        <wp:anchor distT="0" distB="0" distL="114300" distR="114300" simplePos="0" relativeHeight="251658240" behindDoc="1" locked="0" layoutInCell="1" allowOverlap="1" wp14:anchorId="7F96352B" wp14:editId="307C8F20">
          <wp:simplePos x="0" y="0"/>
          <wp:positionH relativeFrom="page">
            <wp:posOffset>1204</wp:posOffset>
          </wp:positionH>
          <wp:positionV relativeFrom="page">
            <wp:posOffset>0</wp:posOffset>
          </wp:positionV>
          <wp:extent cx="7557592" cy="200520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592" cy="200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3C73" w14:textId="77777777" w:rsidR="00A110D9" w:rsidRDefault="00A11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5A31"/>
    <w:multiLevelType w:val="hybridMultilevel"/>
    <w:tmpl w:val="D53AA132"/>
    <w:lvl w:ilvl="0" w:tplc="7922AF3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33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2F"/>
    <w:rsid w:val="00007709"/>
    <w:rsid w:val="00031DE5"/>
    <w:rsid w:val="00055696"/>
    <w:rsid w:val="00091395"/>
    <w:rsid w:val="00132BB8"/>
    <w:rsid w:val="00162709"/>
    <w:rsid w:val="001939C3"/>
    <w:rsid w:val="0023193B"/>
    <w:rsid w:val="00292012"/>
    <w:rsid w:val="00334F1E"/>
    <w:rsid w:val="0035248D"/>
    <w:rsid w:val="003D2F9A"/>
    <w:rsid w:val="00400139"/>
    <w:rsid w:val="0044592F"/>
    <w:rsid w:val="0045043A"/>
    <w:rsid w:val="004535A4"/>
    <w:rsid w:val="00486FAB"/>
    <w:rsid w:val="004C468F"/>
    <w:rsid w:val="005401C2"/>
    <w:rsid w:val="00553B84"/>
    <w:rsid w:val="005B000F"/>
    <w:rsid w:val="008D2C7E"/>
    <w:rsid w:val="00930E66"/>
    <w:rsid w:val="009779DE"/>
    <w:rsid w:val="009A0003"/>
    <w:rsid w:val="009C1E4E"/>
    <w:rsid w:val="00A110D9"/>
    <w:rsid w:val="00A140C6"/>
    <w:rsid w:val="00AF61BC"/>
    <w:rsid w:val="00B2085E"/>
    <w:rsid w:val="00B25E66"/>
    <w:rsid w:val="00BA35F5"/>
    <w:rsid w:val="00BD437A"/>
    <w:rsid w:val="00C63043"/>
    <w:rsid w:val="00C863CB"/>
    <w:rsid w:val="00D92381"/>
    <w:rsid w:val="00E00841"/>
    <w:rsid w:val="00E23628"/>
    <w:rsid w:val="00E46CDA"/>
    <w:rsid w:val="00ED61A6"/>
    <w:rsid w:val="00FF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B60C"/>
  <w15:chartTrackingRefBased/>
  <w15:docId w15:val="{A1D29E8F-FB15-4EA7-B119-C41316F6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C3"/>
    <w:rPr>
      <w:rFonts w:ascii="Charlie Pro Med" w:hAnsi="Charlie Pro Med"/>
      <w:color w:val="00233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92F"/>
  </w:style>
  <w:style w:type="paragraph" w:styleId="Footer">
    <w:name w:val="footer"/>
    <w:basedOn w:val="Normal"/>
    <w:link w:val="FooterChar"/>
    <w:uiPriority w:val="99"/>
    <w:unhideWhenUsed/>
    <w:rsid w:val="00445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92F"/>
  </w:style>
  <w:style w:type="table" w:styleId="TableGrid">
    <w:name w:val="Table Grid"/>
    <w:basedOn w:val="TableNormal"/>
    <w:uiPriority w:val="39"/>
    <w:rsid w:val="0044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140C6"/>
    <w:pPr>
      <w:ind w:left="720"/>
      <w:contextualSpacing/>
    </w:pPr>
  </w:style>
  <w:style w:type="paragraph" w:styleId="Title">
    <w:name w:val="Title"/>
    <w:basedOn w:val="Normal"/>
    <w:next w:val="Normal"/>
    <w:link w:val="TitleChar"/>
    <w:uiPriority w:val="10"/>
    <w:qFormat/>
    <w:rsid w:val="001939C3"/>
    <w:pPr>
      <w:spacing w:after="0" w:line="240" w:lineRule="auto"/>
      <w:contextualSpacing/>
    </w:pPr>
    <w:rPr>
      <w:rFonts w:ascii="Charlie Pro Bld" w:eastAsiaTheme="majorEastAsia" w:hAnsi="Charlie Pro Bld" w:cstheme="majorBidi"/>
      <w:color w:val="EA415E"/>
      <w:spacing w:val="-10"/>
      <w:kern w:val="28"/>
      <w:sz w:val="48"/>
      <w:szCs w:val="56"/>
    </w:rPr>
  </w:style>
  <w:style w:type="character" w:customStyle="1" w:styleId="TitleChar">
    <w:name w:val="Title Char"/>
    <w:basedOn w:val="DefaultParagraphFont"/>
    <w:link w:val="Title"/>
    <w:uiPriority w:val="10"/>
    <w:rsid w:val="001939C3"/>
    <w:rPr>
      <w:rFonts w:ascii="Charlie Pro Bld" w:eastAsiaTheme="majorEastAsia" w:hAnsi="Charlie Pro Bld" w:cstheme="majorBidi"/>
      <w:color w:val="EA415E"/>
      <w:spacing w:val="-10"/>
      <w:kern w:val="28"/>
      <w:sz w:val="48"/>
      <w:szCs w:val="56"/>
    </w:rPr>
  </w:style>
  <w:style w:type="paragraph" w:customStyle="1" w:styleId="Bullet">
    <w:name w:val="Bullet"/>
    <w:basedOn w:val="ListParagraph"/>
    <w:link w:val="BulletChar"/>
    <w:qFormat/>
    <w:rsid w:val="008D2C7E"/>
    <w:pPr>
      <w:numPr>
        <w:numId w:val="1"/>
      </w:numPr>
      <w:spacing w:after="0" w:line="260" w:lineRule="exact"/>
      <w:ind w:left="227" w:hanging="227"/>
    </w:pPr>
    <w:rPr>
      <w:rFonts w:ascii="Charlie Pro Bld" w:hAnsi="Charlie Pro Bld" w:cstheme="minorHAnsi"/>
      <w:szCs w:val="20"/>
    </w:rPr>
  </w:style>
  <w:style w:type="character" w:customStyle="1" w:styleId="ListParagraphChar">
    <w:name w:val="List Paragraph Char"/>
    <w:basedOn w:val="DefaultParagraphFont"/>
    <w:link w:val="ListParagraph"/>
    <w:uiPriority w:val="34"/>
    <w:rsid w:val="008D2C7E"/>
    <w:rPr>
      <w:rFonts w:ascii="Charlie Pro Med" w:hAnsi="Charlie Pro Med"/>
      <w:color w:val="002339"/>
      <w:sz w:val="20"/>
    </w:rPr>
  </w:style>
  <w:style w:type="character" w:customStyle="1" w:styleId="BulletChar">
    <w:name w:val="Bullet Char"/>
    <w:basedOn w:val="ListParagraphChar"/>
    <w:link w:val="Bullet"/>
    <w:rsid w:val="008D2C7E"/>
    <w:rPr>
      <w:rFonts w:ascii="Charlie Pro Bld" w:hAnsi="Charlie Pro Bld" w:cstheme="minorHAnsi"/>
      <w:color w:val="002339"/>
      <w:sz w:val="20"/>
      <w:szCs w:val="20"/>
    </w:rPr>
  </w:style>
  <w:style w:type="character" w:styleId="Hyperlink">
    <w:name w:val="Hyperlink"/>
    <w:basedOn w:val="DefaultParagraphFont"/>
    <w:uiPriority w:val="99"/>
    <w:unhideWhenUsed/>
    <w:rsid w:val="004C468F"/>
    <w:rPr>
      <w:color w:val="0563C1"/>
      <w:u w:val="single"/>
    </w:rPr>
  </w:style>
  <w:style w:type="character" w:styleId="CommentReference">
    <w:name w:val="annotation reference"/>
    <w:basedOn w:val="DefaultParagraphFont"/>
    <w:uiPriority w:val="99"/>
    <w:semiHidden/>
    <w:unhideWhenUsed/>
    <w:rsid w:val="004C468F"/>
    <w:rPr>
      <w:sz w:val="16"/>
      <w:szCs w:val="16"/>
    </w:rPr>
  </w:style>
  <w:style w:type="paragraph" w:styleId="CommentText">
    <w:name w:val="annotation text"/>
    <w:basedOn w:val="Normal"/>
    <w:link w:val="CommentTextChar"/>
    <w:uiPriority w:val="99"/>
    <w:unhideWhenUsed/>
    <w:rsid w:val="004C468F"/>
    <w:pPr>
      <w:spacing w:line="240" w:lineRule="auto"/>
    </w:pPr>
    <w:rPr>
      <w:rFonts w:ascii="Calibri" w:eastAsia="Calibri" w:hAnsi="Calibri" w:cs="Times New Roman"/>
      <w:color w:val="auto"/>
      <w:szCs w:val="20"/>
      <w:lang w:val="hr-HR"/>
    </w:rPr>
  </w:style>
  <w:style w:type="character" w:customStyle="1" w:styleId="CommentTextChar">
    <w:name w:val="Comment Text Char"/>
    <w:basedOn w:val="DefaultParagraphFont"/>
    <w:link w:val="CommentText"/>
    <w:uiPriority w:val="99"/>
    <w:rsid w:val="004C468F"/>
    <w:rPr>
      <w:rFonts w:ascii="Calibri" w:eastAsia="Calibri" w:hAnsi="Calibri" w:cs="Times New Roman"/>
      <w:sz w:val="20"/>
      <w:szCs w:val="20"/>
      <w:lang w:val="hr-HR"/>
    </w:rPr>
  </w:style>
  <w:style w:type="character" w:styleId="FollowedHyperlink">
    <w:name w:val="FollowedHyperlink"/>
    <w:basedOn w:val="DefaultParagraphFont"/>
    <w:uiPriority w:val="99"/>
    <w:semiHidden/>
    <w:unhideWhenUsed/>
    <w:rsid w:val="004535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addiko.hr" TargetMode="Externa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addikobank_hrvatsk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company/addiko-bank-hrvatska/"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katarik3</Manager>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Gračan</dc:creator>
  <cp:keywords/>
  <dc:description>Classification blank by: katarik3</dc:description>
  <cp:lastModifiedBy>Katarina Kantolić (Addiko Croatia)</cp:lastModifiedBy>
  <cp:revision>3</cp:revision>
  <cp:lastPrinted>2022-11-15T19:16:00Z</cp:lastPrinted>
  <dcterms:created xsi:type="dcterms:W3CDTF">2023-01-26T07:14:00Z</dcterms:created>
  <dcterms:modified xsi:type="dcterms:W3CDTF">2023-01-26T08:15:00Z</dcterms:modified>
  <cp:category> </cp:category>
</cp:coreProperties>
</file>