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322"/>
      </w:tblGrid>
      <w:tr w:rsidR="00A140C6" w:rsidRPr="004C468F" w14:paraId="0835E25D" w14:textId="77777777" w:rsidTr="00B60715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B60715"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35E8A022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  <w:r w:rsidR="00034A1B">
              <w:rPr>
                <w:rFonts w:ascii="Trebuchet MS" w:hAnsi="Trebuchet MS" w:cstheme="minorHAnsi"/>
                <w:szCs w:val="20"/>
                <w:lang w:val="hr-HR"/>
              </w:rPr>
              <w:t>23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</w:t>
            </w:r>
            <w:r w:rsidR="00034A1B">
              <w:rPr>
                <w:rFonts w:ascii="Trebuchet MS" w:hAnsi="Trebuchet MS" w:cstheme="minorHAnsi"/>
                <w:szCs w:val="20"/>
                <w:lang w:val="hr-HR"/>
              </w:rPr>
              <w:t>1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/202</w:t>
            </w:r>
            <w:r w:rsidR="00034A1B">
              <w:rPr>
                <w:rFonts w:ascii="Trebuchet MS" w:hAnsi="Trebuchet MS" w:cstheme="minorHAnsi"/>
                <w:szCs w:val="20"/>
                <w:lang w:val="hr-HR"/>
              </w:rPr>
              <w:t>4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proofErr w:type="spellStart"/>
            <w:r>
              <w:rPr>
                <w:rFonts w:ascii="Trebuchet MS" w:hAnsi="Trebuchet MS" w:cstheme="minorHAnsi"/>
                <w:szCs w:val="20"/>
                <w:lang w:val="hr-HR"/>
              </w:rPr>
              <w:t>katarina.kantolic</w:t>
            </w:r>
            <w:proofErr w:type="spellEnd"/>
            <w:r>
              <w:rPr>
                <w:rFonts w:ascii="Trebuchet MS" w:hAnsi="Trebuchet MS" w:cstheme="minorHAnsi"/>
                <w:szCs w:val="20"/>
                <w:lang w:val="hr-HR"/>
              </w:rPr>
              <w:t>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0D8FFA62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Addiko 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podržati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pismenost, posebno među mladima koji se tek spremaju za upravljanje osobnim financijama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kreću u poduzetništvo.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2BCCE91E" w14:textId="77777777" w:rsidR="00034A1B" w:rsidRPr="00034A1B" w:rsidRDefault="00034A1B" w:rsidP="00034A1B">
            <w:pPr>
              <w:spacing w:after="0" w:line="240" w:lineRule="auto"/>
              <w:rPr>
                <w:rFonts w:ascii="Trebuchet MS" w:hAnsi="Trebuchet MS" w:cstheme="minorHAnsi"/>
                <w:b/>
                <w:bCs/>
                <w:color w:val="FF4D5A"/>
                <w:sz w:val="48"/>
                <w:szCs w:val="48"/>
                <w:lang w:val="hr-HR"/>
              </w:rPr>
            </w:pPr>
            <w:r w:rsidRPr="00034A1B">
              <w:rPr>
                <w:rFonts w:ascii="Trebuchet MS" w:hAnsi="Trebuchet MS" w:cstheme="minorHAnsi"/>
                <w:b/>
                <w:bCs/>
                <w:color w:val="FF4D5A"/>
                <w:sz w:val="48"/>
                <w:szCs w:val="48"/>
                <w:lang w:val="hr-HR"/>
              </w:rPr>
              <w:t xml:space="preserve">Addiko banka primila prestižni Poslodavac Partner certifikat </w:t>
            </w:r>
          </w:p>
          <w:p w14:paraId="3204E9D9" w14:textId="6F17ED07" w:rsidR="004C468F" w:rsidRPr="00034A1B" w:rsidRDefault="00034A1B" w:rsidP="00034A1B">
            <w:pPr>
              <w:rPr>
                <w:rFonts w:ascii="Trebuchet MS" w:hAnsi="Trebuchet MS" w:cstheme="minorHAnsi"/>
                <w:b/>
                <w:bCs/>
                <w:color w:val="FF4D5A"/>
                <w:sz w:val="48"/>
                <w:szCs w:val="48"/>
                <w:lang w:val="hr-HR"/>
              </w:rPr>
            </w:pPr>
            <w:r w:rsidRPr="00034A1B">
              <w:rPr>
                <w:rFonts w:ascii="Trebuchet MS" w:hAnsi="Trebuchet MS" w:cstheme="minorHAnsi"/>
                <w:b/>
                <w:bCs/>
                <w:color w:val="FF4D5A"/>
                <w:sz w:val="48"/>
                <w:szCs w:val="48"/>
                <w:lang w:val="hr-HR"/>
              </w:rPr>
              <w:t>po peti puta</w:t>
            </w:r>
          </w:p>
          <w:p w14:paraId="37AC11BA" w14:textId="77777777" w:rsidR="00034A1B" w:rsidRPr="004C468F" w:rsidRDefault="00034A1B" w:rsidP="00034A1B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</w:p>
          <w:p w14:paraId="62211674" w14:textId="40C733B1" w:rsidR="00C863CB" w:rsidRDefault="00034A1B" w:rsidP="004C468F">
            <w:pPr>
              <w:spacing w:line="260" w:lineRule="exact"/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  <w:r w:rsidRPr="00034A1B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Peti po redu Poslodavac Partner certifikat potvrđuje posvećenost Addiko banke kvalitetnom upravljanju ljudskim potencijalima i implementaciji poboljšanja koja obuhvaćaju najnovije poslovne trendove i najbolje HR prakse. Stoga nije iznenađujuće što rezultati certificiranja kontinuirano rastu iz godine u godinu. </w:t>
            </w:r>
          </w:p>
          <w:p w14:paraId="47A604AB" w14:textId="77777777" w:rsidR="00034A1B" w:rsidRPr="004C468F" w:rsidRDefault="00034A1B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</w:p>
          <w:p w14:paraId="747D1DDA" w14:textId="77777777" w:rsidR="00034A1B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  <w:r w:rsidRPr="00034A1B">
              <w:rPr>
                <w:rFonts w:ascii="Trebuchet MS" w:hAnsi="Trebuchet MS" w:cs="Arial"/>
                <w:bCs/>
                <w:lang w:val="hr-HR"/>
              </w:rPr>
              <w:t>Addiko banka je obilježila još jednu dodjelu Poslodavac Partner certifikata kojeg SELECTIO, vodeća grupacija za HR konzalting u regiji, već 18 godina dodjeljuje tvrtkama koje se na tržištu ističu po visokoj kvaliteti u upravljanju ljudskim potencijalima.</w:t>
            </w:r>
          </w:p>
          <w:p w14:paraId="66B74376" w14:textId="77777777" w:rsidR="00034A1B" w:rsidRPr="00034A1B" w:rsidRDefault="00034A1B" w:rsidP="00034A1B">
            <w:pPr>
              <w:spacing w:after="0" w:line="260" w:lineRule="exact"/>
              <w:rPr>
                <w:rFonts w:ascii="Trebuchet MS" w:hAnsi="Trebuchet MS" w:cs="Arial"/>
                <w:bCs/>
                <w:lang w:val="hr-HR"/>
              </w:rPr>
            </w:pPr>
          </w:p>
          <w:p w14:paraId="7EEF2EB3" w14:textId="77777777" w:rsidR="00034A1B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  <w:r w:rsidRPr="00034A1B">
              <w:rPr>
                <w:rFonts w:ascii="Trebuchet MS" w:hAnsi="Trebuchet MS" w:cs="Arial"/>
                <w:bCs/>
                <w:lang w:val="hr-HR"/>
              </w:rPr>
              <w:t xml:space="preserve">„Dugoročno smo prepoznali važnu ulogu upravljanja ljudskim potencijalima i posvećujemo joj se kontinuirano tijekom godina kao neizostavnom dijelu razvoja poslovanja i naše korporativne kulture. Izuzetno sam stoga ponosan što smo i ove godine potvrdili imidž poželjnog poslodavca i što smo rasli u rezultatima koji ukazuju na još bolje upravljanje zaposlenicima. To nas ohrabruje i potiče da i dalje ulažemo u pozitivno i inspirativno okruženje, podražavajuće timove i angažirane zaposlenike koji imaju odlučujući pozitivan učinak i na poslovne rezultate.“ istaknuo je </w:t>
            </w:r>
            <w:r w:rsidRPr="00034A1B">
              <w:rPr>
                <w:rFonts w:ascii="Trebuchet MS" w:hAnsi="Trebuchet MS" w:cs="Arial"/>
                <w:b/>
                <w:lang w:val="hr-HR"/>
              </w:rPr>
              <w:t>Mario Žižek</w:t>
            </w:r>
            <w:r w:rsidRPr="00034A1B">
              <w:rPr>
                <w:rFonts w:ascii="Trebuchet MS" w:hAnsi="Trebuchet MS" w:cs="Arial"/>
                <w:bCs/>
                <w:lang w:val="hr-HR"/>
              </w:rPr>
              <w:t>, predsjednik Uprave Addiko Bank d.d.</w:t>
            </w:r>
          </w:p>
          <w:p w14:paraId="692F21C8" w14:textId="77777777" w:rsidR="00034A1B" w:rsidRPr="00034A1B" w:rsidRDefault="00034A1B" w:rsidP="00034A1B">
            <w:pPr>
              <w:spacing w:after="0" w:line="260" w:lineRule="exact"/>
              <w:rPr>
                <w:rFonts w:ascii="Trebuchet MS" w:hAnsi="Trebuchet MS" w:cs="Arial"/>
                <w:bCs/>
                <w:lang w:val="hr-HR"/>
              </w:rPr>
            </w:pPr>
          </w:p>
          <w:p w14:paraId="38DF88A2" w14:textId="77777777" w:rsidR="00034A1B" w:rsidRPr="00034A1B" w:rsidRDefault="00034A1B" w:rsidP="00034A1B">
            <w:pPr>
              <w:spacing w:after="0" w:line="260" w:lineRule="exact"/>
              <w:rPr>
                <w:rFonts w:ascii="Trebuchet MS" w:hAnsi="Trebuchet MS" w:cs="Arial"/>
                <w:bCs/>
                <w:lang w:val="hr-HR"/>
              </w:rPr>
            </w:pPr>
            <w:r w:rsidRPr="00034A1B">
              <w:rPr>
                <w:rFonts w:ascii="Trebuchet MS" w:hAnsi="Trebuchet MS" w:cs="Arial"/>
                <w:bCs/>
                <w:lang w:val="hr-HR"/>
              </w:rPr>
              <w:t xml:space="preserve">HR stručnjaci SELECTIO Grupe posebno su istaknuli izvrsne prakse u području uključenosti i inspiracije te posvećenost Addiko banke implementaciji niza inicijativa usmjerenih svim zaposlenicima. Addiko banka oblikuje pozitivno i motivirajuće radno okruženje njegovanjem kontinuirane otvorene komunikacije, prepoznavanjem postignuća zaposlenika i pružanjem prilika za rast i razvoj. </w:t>
            </w:r>
          </w:p>
          <w:p w14:paraId="6DD82844" w14:textId="77777777" w:rsidR="00034A1B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</w:p>
          <w:p w14:paraId="0F5A7546" w14:textId="77777777" w:rsidR="00034A1B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</w:p>
          <w:p w14:paraId="724CB864" w14:textId="77777777" w:rsidR="00034A1B" w:rsidRPr="00034A1B" w:rsidRDefault="00034A1B" w:rsidP="00034A1B">
            <w:pPr>
              <w:spacing w:line="260" w:lineRule="exact"/>
              <w:rPr>
                <w:rFonts w:ascii="Trebuchet MS" w:hAnsi="Trebuchet MS" w:cs="Arial"/>
                <w:b/>
                <w:lang w:val="hr-HR"/>
              </w:rPr>
            </w:pPr>
            <w:r w:rsidRPr="00034A1B">
              <w:rPr>
                <w:rFonts w:ascii="Trebuchet MS" w:hAnsi="Trebuchet MS" w:cs="Arial"/>
                <w:b/>
                <w:lang w:val="hr-HR"/>
              </w:rPr>
              <w:lastRenderedPageBreak/>
              <w:t>Poticanje transparentnosti i odgovornog vodstva</w:t>
            </w:r>
            <w:r w:rsidRPr="00034A1B">
              <w:rPr>
                <w:rFonts w:ascii="Trebuchet MS" w:hAnsi="Trebuchet MS" w:cs="Arial"/>
                <w:b/>
                <w:lang w:val="hr-HR"/>
              </w:rPr>
              <w:t xml:space="preserve"> </w:t>
            </w:r>
          </w:p>
          <w:p w14:paraId="4546DD0C" w14:textId="77777777" w:rsidR="00034A1B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</w:p>
          <w:p w14:paraId="1D7C6BF2" w14:textId="044AD12A" w:rsidR="00034A1B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  <w:r w:rsidRPr="00034A1B">
              <w:rPr>
                <w:rFonts w:ascii="Trebuchet MS" w:hAnsi="Trebuchet MS" w:cs="Arial"/>
                <w:bCs/>
                <w:lang w:val="hr-HR"/>
              </w:rPr>
              <w:t xml:space="preserve">Addiko banka stvara radno okruženje u kojem su menadžeri opremljeni vještinama potrebnim za učinkovito vodstvo, a zaposlenici osnaženi kroz otvorenu komunikaciju, strukturirane povratne informacije i </w:t>
            </w:r>
            <w:proofErr w:type="spellStart"/>
            <w:r w:rsidRPr="00034A1B">
              <w:rPr>
                <w:rFonts w:ascii="Trebuchet MS" w:hAnsi="Trebuchet MS" w:cs="Arial"/>
                <w:bCs/>
                <w:lang w:val="hr-HR"/>
              </w:rPr>
              <w:t>uključive</w:t>
            </w:r>
            <w:proofErr w:type="spellEnd"/>
            <w:r w:rsidRPr="00034A1B">
              <w:rPr>
                <w:rFonts w:ascii="Trebuchet MS" w:hAnsi="Trebuchet MS" w:cs="Arial"/>
                <w:bCs/>
                <w:lang w:val="hr-HR"/>
              </w:rPr>
              <w:t xml:space="preserve"> procese donošenja odluka. Snažan naglasak u razvoju menadžera Addiko banka stavlja na pristup vodstvu usmjerenom na ljude. Svi menadžeri su prošli edukaciju o upravljanju ljudskim potencijalima i imaju priliku razvijati svoje liderske vještine u skladu s najboljim praksama. </w:t>
            </w:r>
          </w:p>
          <w:p w14:paraId="35E85CEA" w14:textId="77777777" w:rsidR="00034A1B" w:rsidRPr="00034A1B" w:rsidRDefault="00034A1B" w:rsidP="00034A1B">
            <w:pPr>
              <w:spacing w:after="0" w:line="260" w:lineRule="exact"/>
              <w:rPr>
                <w:rFonts w:ascii="Trebuchet MS" w:hAnsi="Trebuchet MS" w:cs="Arial"/>
                <w:bCs/>
                <w:lang w:val="hr-HR"/>
              </w:rPr>
            </w:pPr>
          </w:p>
          <w:p w14:paraId="0E2AE887" w14:textId="1A6E82DD" w:rsidR="00034A1B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  <w:r w:rsidRPr="00034A1B">
              <w:rPr>
                <w:rFonts w:ascii="Trebuchet MS" w:hAnsi="Trebuchet MS" w:cs="Arial"/>
                <w:bCs/>
                <w:lang w:val="hr-HR"/>
              </w:rPr>
              <w:t>Prosječno zadovoljstvo zaposlenika menadžmentom i HR-om, kao i timskom kohezijom i odnosima u timu, visoko je i kontinuirano raste. Zaposlenici sudjeluju u redovitim anketama koje Addiko banci pružaju dragocjen uvid za daljnja unapređenja. Odaziv na ankete je odličan te svi zaposlenici imaju uvid u rezultate. Svim zaposlenicima osiguran je jednak i pravovremen pristup informacijama kroz različite komunikacijske kanale, pri čemu HR ima ključnu ulogu u promicanju kvalitetne dvosmjerne komunikacije.</w:t>
            </w:r>
          </w:p>
          <w:p w14:paraId="1C11AF55" w14:textId="77777777" w:rsidR="00034A1B" w:rsidRPr="00034A1B" w:rsidRDefault="00034A1B" w:rsidP="00034A1B">
            <w:pPr>
              <w:spacing w:after="0" w:line="260" w:lineRule="exact"/>
              <w:rPr>
                <w:rFonts w:ascii="Trebuchet MS" w:hAnsi="Trebuchet MS" w:cs="Arial"/>
                <w:bCs/>
                <w:lang w:val="hr-HR"/>
              </w:rPr>
            </w:pPr>
          </w:p>
          <w:p w14:paraId="7AC5C330" w14:textId="1F274116" w:rsidR="001633E9" w:rsidRDefault="00034A1B" w:rsidP="00034A1B">
            <w:pPr>
              <w:spacing w:line="260" w:lineRule="exact"/>
              <w:rPr>
                <w:rFonts w:ascii="Trebuchet MS" w:hAnsi="Trebuchet MS" w:cs="Arial"/>
                <w:bCs/>
                <w:lang w:val="hr-HR"/>
              </w:rPr>
            </w:pPr>
            <w:r w:rsidRPr="00034A1B">
              <w:rPr>
                <w:rFonts w:ascii="Trebuchet MS" w:hAnsi="Trebuchet MS" w:cs="Arial"/>
                <w:bCs/>
                <w:lang w:val="hr-HR"/>
              </w:rPr>
              <w:t>Tijekom 2023. godine Addiko banka je omogućila prosječno 46 sati edukacije ili obuke po zaposleniku, a već nekoliko godina provodi i poseban program razvoja – Addiko Akademiju. Prošle je godine čak 99% zaposlenika prošlo barem jedan oblik edukacije te je profesionalni rast prepoznat kao jedan od glavnih motivatora zaposlenika.</w:t>
            </w:r>
            <w:r w:rsidR="001633E9" w:rsidRPr="001633E9">
              <w:rPr>
                <w:rFonts w:ascii="Trebuchet MS" w:hAnsi="Trebuchet MS" w:cs="Arial"/>
                <w:bCs/>
                <w:lang w:val="hr-HR"/>
              </w:rPr>
              <w:t xml:space="preserve"> </w:t>
            </w:r>
          </w:p>
          <w:p w14:paraId="507D75AD" w14:textId="77777777" w:rsidR="001633E9" w:rsidRDefault="001633E9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79C76A49" w14:textId="06FF4E56" w:rsidR="00F86550" w:rsidRPr="004C468F" w:rsidRDefault="00F86550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AF61BC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0111" w14:textId="77777777" w:rsidR="00C52962" w:rsidRDefault="00C52962" w:rsidP="0044592F">
      <w:pPr>
        <w:spacing w:after="0" w:line="240" w:lineRule="auto"/>
      </w:pPr>
      <w:r>
        <w:separator/>
      </w:r>
    </w:p>
  </w:endnote>
  <w:endnote w:type="continuationSeparator" w:id="0">
    <w:p w14:paraId="1B71F87E" w14:textId="77777777" w:rsidR="00C52962" w:rsidRDefault="00C52962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A31A" w14:textId="1284573E" w:rsidR="00CB7FA8" w:rsidRDefault="00CB7F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139433" wp14:editId="47EA79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099609188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8EB5D" w14:textId="013A33DE" w:rsidR="00CB7FA8" w:rsidRPr="00CB7FA8" w:rsidRDefault="00CB7FA8" w:rsidP="00CB7F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B7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39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08EB5D" w14:textId="013A33DE" w:rsidR="00CB7FA8" w:rsidRPr="00CB7FA8" w:rsidRDefault="00CB7FA8" w:rsidP="00CB7F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B7FA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0128" w14:textId="71FA68EB" w:rsidR="00CB7FA8" w:rsidRDefault="00CB7F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97E427" wp14:editId="1B949D40">
              <wp:simplePos x="5429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629991551" name="Text Box 3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4D126" w14:textId="5F7881DC" w:rsidR="00CB7FA8" w:rsidRPr="00CB7FA8" w:rsidRDefault="00CB7FA8" w:rsidP="00CB7F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B7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7E4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a povjerljivosti / Confidentiality class: INTERNO / 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24D126" w14:textId="5F7881DC" w:rsidR="00CB7FA8" w:rsidRPr="00CB7FA8" w:rsidRDefault="00CB7FA8" w:rsidP="00CB7F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B7FA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3EDA" w14:textId="3FCAA7DB" w:rsidR="00CB7FA8" w:rsidRDefault="00CB7F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964C22" wp14:editId="4179AA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072548830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7AFD0" w14:textId="3780A07F" w:rsidR="00CB7FA8" w:rsidRPr="00CB7FA8" w:rsidRDefault="00CB7FA8" w:rsidP="00CB7F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CB7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64C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a povjerljivosti / Confidentiality class: INTERNO /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2D7AFD0" w14:textId="3780A07F" w:rsidR="00CB7FA8" w:rsidRPr="00CB7FA8" w:rsidRDefault="00CB7FA8" w:rsidP="00CB7F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CB7FA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CAFA" w14:textId="77777777" w:rsidR="00C52962" w:rsidRDefault="00C52962" w:rsidP="0044592F">
      <w:pPr>
        <w:spacing w:after="0" w:line="240" w:lineRule="auto"/>
      </w:pPr>
      <w:r>
        <w:separator/>
      </w:r>
    </w:p>
  </w:footnote>
  <w:footnote w:type="continuationSeparator" w:id="0">
    <w:p w14:paraId="2C2AEC18" w14:textId="77777777" w:rsidR="00C52962" w:rsidRDefault="00C52962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709"/>
    <w:rsid w:val="00034A1B"/>
    <w:rsid w:val="00055696"/>
    <w:rsid w:val="00091395"/>
    <w:rsid w:val="00092696"/>
    <w:rsid w:val="00132BB8"/>
    <w:rsid w:val="00162709"/>
    <w:rsid w:val="001633E9"/>
    <w:rsid w:val="001939C3"/>
    <w:rsid w:val="0023193B"/>
    <w:rsid w:val="00260573"/>
    <w:rsid w:val="00292012"/>
    <w:rsid w:val="00334F1E"/>
    <w:rsid w:val="0035248D"/>
    <w:rsid w:val="003D2F9A"/>
    <w:rsid w:val="003E4262"/>
    <w:rsid w:val="00400139"/>
    <w:rsid w:val="004366E7"/>
    <w:rsid w:val="0044592F"/>
    <w:rsid w:val="0045043A"/>
    <w:rsid w:val="004535A4"/>
    <w:rsid w:val="00486FAB"/>
    <w:rsid w:val="004C468F"/>
    <w:rsid w:val="004F10A7"/>
    <w:rsid w:val="00506B17"/>
    <w:rsid w:val="005B000F"/>
    <w:rsid w:val="005C649B"/>
    <w:rsid w:val="006926B1"/>
    <w:rsid w:val="00805E64"/>
    <w:rsid w:val="0083551C"/>
    <w:rsid w:val="008509EE"/>
    <w:rsid w:val="008D2C7E"/>
    <w:rsid w:val="00930E66"/>
    <w:rsid w:val="009779DE"/>
    <w:rsid w:val="009A0003"/>
    <w:rsid w:val="009C1E4E"/>
    <w:rsid w:val="00A110D9"/>
    <w:rsid w:val="00A140C6"/>
    <w:rsid w:val="00A314A8"/>
    <w:rsid w:val="00AF61BC"/>
    <w:rsid w:val="00B10C90"/>
    <w:rsid w:val="00B2085E"/>
    <w:rsid w:val="00B25E66"/>
    <w:rsid w:val="00B60715"/>
    <w:rsid w:val="00BA35F5"/>
    <w:rsid w:val="00BB201D"/>
    <w:rsid w:val="00BD437A"/>
    <w:rsid w:val="00C52962"/>
    <w:rsid w:val="00C53A9E"/>
    <w:rsid w:val="00C63043"/>
    <w:rsid w:val="00C863CB"/>
    <w:rsid w:val="00CB7FA8"/>
    <w:rsid w:val="00D92381"/>
    <w:rsid w:val="00E00841"/>
    <w:rsid w:val="00E23628"/>
    <w:rsid w:val="00ED61A6"/>
    <w:rsid w:val="00F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15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15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A31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3338</Characters>
  <Application>Microsoft Office Word</Application>
  <DocSecurity>0</DocSecurity>
  <Lines>53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Katarina Kantolić (Addiko Croatia)</cp:lastModifiedBy>
  <cp:revision>3</cp:revision>
  <cp:lastPrinted>2022-11-15T19:16:00Z</cp:lastPrinted>
  <dcterms:created xsi:type="dcterms:W3CDTF">2024-01-23T16:02:00Z</dcterms:created>
  <dcterms:modified xsi:type="dcterms:W3CDTF">2024-01-23T16:10:00Z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3fedcbde,7d257e64,6127b27f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2024-01-23T16:02:42Z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a16cda1c-d41f-49da-ae8f-e63473b0480a</vt:lpwstr>
  </property>
  <property fmtid="{D5CDD505-2E9C-101B-9397-08002B2CF9AE}" pid="11" name="MSIP_Label_68bb13b3-d2c1-4719-a5eb-d2f829e5e9fa_ContentBits">
    <vt:lpwstr>2</vt:lpwstr>
  </property>
</Properties>
</file>