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322"/>
      </w:tblGrid>
      <w:tr w:rsidR="00A140C6" w:rsidRPr="004C468F" w14:paraId="0835E25D" w14:textId="77777777" w:rsidTr="00B60715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B60715"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5D2CFF46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CC4664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013451" w:rsidRPr="00CC4664">
              <w:rPr>
                <w:rFonts w:ascii="Trebuchet MS" w:hAnsi="Trebuchet MS" w:cstheme="minorHAnsi"/>
                <w:szCs w:val="20"/>
                <w:lang w:val="hr-HR"/>
              </w:rPr>
              <w:t>1</w:t>
            </w:r>
            <w:r w:rsidR="00CC4664" w:rsidRPr="00CC4664">
              <w:rPr>
                <w:rFonts w:ascii="Trebuchet MS" w:hAnsi="Trebuchet MS" w:cstheme="minorHAnsi"/>
                <w:szCs w:val="20"/>
                <w:lang w:val="hr-HR"/>
              </w:rPr>
              <w:t>4</w:t>
            </w:r>
            <w:r w:rsidR="0044592F" w:rsidRPr="00CC4664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013451" w:rsidRPr="00CC4664">
              <w:rPr>
                <w:rFonts w:ascii="Trebuchet MS" w:hAnsi="Trebuchet MS" w:cstheme="minorHAnsi"/>
                <w:szCs w:val="20"/>
                <w:lang w:val="hr-HR"/>
              </w:rPr>
              <w:t>9</w:t>
            </w:r>
            <w:r w:rsidR="0044592F" w:rsidRPr="00CC4664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4535A4" w:rsidRPr="00CC4664">
              <w:rPr>
                <w:rFonts w:ascii="Trebuchet MS" w:hAnsi="Trebuchet MS" w:cstheme="minorHAnsi"/>
                <w:szCs w:val="20"/>
                <w:lang w:val="hr-HR"/>
              </w:rPr>
              <w:t>3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proofErr w:type="spellStart"/>
            <w:r>
              <w:rPr>
                <w:rFonts w:ascii="Trebuchet MS" w:hAnsi="Trebuchet MS" w:cstheme="minorHAnsi"/>
                <w:szCs w:val="20"/>
                <w:lang w:val="hr-HR"/>
              </w:rPr>
              <w:t>katarina.kantolic</w:t>
            </w:r>
            <w:proofErr w:type="spellEnd"/>
            <w:r>
              <w:rPr>
                <w:rFonts w:ascii="Trebuchet MS" w:hAnsi="Trebuchet MS" w:cstheme="minorHAnsi"/>
                <w:szCs w:val="20"/>
                <w:lang w:val="hr-HR"/>
              </w:rPr>
              <w:t>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0D8FFA62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Addiko 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2211674" w14:textId="58CD0FAF" w:rsidR="00C863CB" w:rsidRDefault="002E737E" w:rsidP="00CC4664">
            <w:pPr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</w:pPr>
            <w:r w:rsidRPr="002E737E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 xml:space="preserve">Addiko banka prva u Hrvatskoj pokrenula </w:t>
            </w:r>
            <w:r w:rsidR="00CC4664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 xml:space="preserve">reklamnu </w:t>
            </w:r>
            <w:r w:rsidRPr="002E737E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>kampanju koristeći proširenu stvarnost (</w:t>
            </w:r>
            <w:proofErr w:type="spellStart"/>
            <w:r w:rsidRPr="002E737E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>A</w:t>
            </w:r>
            <w:r w:rsidR="00CC4664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>RonDOOH</w:t>
            </w:r>
            <w:proofErr w:type="spellEnd"/>
            <w:r w:rsidRPr="002E737E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 xml:space="preserve">) </w:t>
            </w:r>
            <w:r w:rsidR="00E62CA5">
              <w:rPr>
                <w:rFonts w:ascii="Trebuchet MS" w:hAnsi="Trebuchet MS" w:cstheme="minorHAnsi"/>
                <w:b/>
                <w:bCs/>
                <w:color w:val="EA415E"/>
                <w:sz w:val="44"/>
                <w:szCs w:val="44"/>
                <w:lang w:val="hr-HR"/>
              </w:rPr>
              <w:t>u nekoliko gradova</w:t>
            </w:r>
          </w:p>
          <w:p w14:paraId="08F7D665" w14:textId="77777777" w:rsidR="00CC4664" w:rsidRPr="004C468F" w:rsidRDefault="00CC4664" w:rsidP="00CC4664">
            <w:pPr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7C757967" w14:textId="33EEE539" w:rsidR="004C468F" w:rsidRDefault="00F92948" w:rsidP="001F6543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 w:rsidRPr="00F92948">
              <w:rPr>
                <w:rFonts w:ascii="Trebuchet MS" w:hAnsi="Trebuchet MS" w:cs="Arial"/>
                <w:bCs/>
                <w:lang w:val="hr-HR"/>
              </w:rPr>
              <w:t>Addiko banka prva je u Hrvatskoj pokrenula kampanju koristeći tehnologiju proširene stvarnosti (</w:t>
            </w:r>
            <w:proofErr w:type="spellStart"/>
            <w:r w:rsidRPr="00F92948">
              <w:rPr>
                <w:rFonts w:ascii="Trebuchet MS" w:hAnsi="Trebuchet MS" w:cs="Arial"/>
                <w:bCs/>
                <w:lang w:val="hr-HR"/>
              </w:rPr>
              <w:t>Augmented</w:t>
            </w:r>
            <w:proofErr w:type="spellEnd"/>
            <w:r w:rsidRPr="00F92948">
              <w:rPr>
                <w:rFonts w:ascii="Trebuchet MS" w:hAnsi="Trebuchet MS" w:cs="Arial"/>
                <w:bCs/>
                <w:lang w:val="hr-HR"/>
              </w:rPr>
              <w:t xml:space="preserve"> Reality </w:t>
            </w:r>
            <w:r w:rsidR="00CC4664">
              <w:rPr>
                <w:rFonts w:ascii="Trebuchet MS" w:hAnsi="Trebuchet MS" w:cs="Arial"/>
                <w:bCs/>
                <w:lang w:val="hr-HR"/>
              </w:rPr>
              <w:t>–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 AR) na digitalnim vanjskim oglasnim površinama, u partnerstvu s Go2Digital, tvrtkom koja već godinama pomiče prodajne, tehnološke i komunikacijske granice u vanjskom oglašavanju. Time je ova netipična banka još jednom potvrdila poziciju jednog od tehnoloških lidera u financijskom sektoru te najavila trend proširene stvarnosti u oglašavanju koji sve više uzima maha u marketinškim kampanjama.</w:t>
            </w:r>
          </w:p>
          <w:p w14:paraId="3BFDD0B2" w14:textId="77777777" w:rsidR="00F92948" w:rsidRPr="004C468F" w:rsidRDefault="00F92948" w:rsidP="001F6543">
            <w:pPr>
              <w:spacing w:line="276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5C76062E" w14:textId="62E28720" w:rsidR="004C468F" w:rsidRDefault="00F92948" w:rsidP="00A560F7">
            <w:pPr>
              <w:spacing w:after="160" w:line="259" w:lineRule="auto"/>
              <w:rPr>
                <w:rFonts w:ascii="Trebuchet MS" w:hAnsi="Trebuchet MS" w:cs="Arial"/>
                <w:bCs/>
                <w:lang w:val="hr-HR"/>
              </w:rPr>
            </w:pPr>
            <w:r w:rsidRPr="00F92948">
              <w:rPr>
                <w:rFonts w:ascii="Trebuchet MS" w:hAnsi="Trebuchet MS" w:cs="Arial"/>
                <w:bCs/>
                <w:lang w:val="hr-HR"/>
              </w:rPr>
              <w:t xml:space="preserve">Glavna zvijezda kampanje je hrčak Oskar, prepoznatljivo lice Addiko banke, koji se pojavljuje na digitalnom ekranu svaki put kad prolaznici svojim pokretom pokrenu opciju proširene stvarnost. Smješten u stvarnom vremenu, digitalni Oskar u trenutku postaje i dijelom stvarnog prostora, slobodno šetajući zagrebačkom </w:t>
            </w:r>
            <w:r w:rsidR="004D6FBE">
              <w:rPr>
                <w:rFonts w:ascii="Trebuchet MS" w:hAnsi="Trebuchet MS" w:cs="Arial"/>
                <w:bCs/>
                <w:lang w:val="hr-HR"/>
              </w:rPr>
              <w:t>I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>licom</w:t>
            </w:r>
            <w:r w:rsidR="00CC4664">
              <w:rPr>
                <w:rFonts w:ascii="Trebuchet MS" w:hAnsi="Trebuchet MS" w:cs="Arial"/>
                <w:bCs/>
                <w:lang w:val="hr-HR"/>
              </w:rPr>
              <w:t>, riječk</w:t>
            </w:r>
            <w:r w:rsidR="00A560F7">
              <w:rPr>
                <w:rFonts w:ascii="Trebuchet MS" w:hAnsi="Trebuchet MS" w:cs="Arial"/>
                <w:bCs/>
                <w:lang w:val="hr-HR"/>
              </w:rPr>
              <w:t xml:space="preserve">im Jadranskim trgom i osječkom Kapucinskom ulicom. 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On prilazi prolaznicima, potiče ih na interakciju, poziva da skeniraju QR </w:t>
            </w:r>
            <w:r w:rsidR="00CC4664">
              <w:rPr>
                <w:rFonts w:ascii="Trebuchet MS" w:hAnsi="Trebuchet MS" w:cs="Arial"/>
                <w:bCs/>
                <w:lang w:val="hr-HR"/>
              </w:rPr>
              <w:t>kô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d te ih upućuje do najbliže Addiko poslovnice gdje ih čeka </w:t>
            </w:r>
            <w:r w:rsidRPr="00CC4664">
              <w:rPr>
                <w:rFonts w:ascii="Trebuchet MS" w:hAnsi="Trebuchet MS" w:cs="Arial"/>
                <w:b/>
                <w:lang w:val="hr-HR"/>
              </w:rPr>
              <w:t xml:space="preserve">besplatna Addiko Mastercard® </w:t>
            </w:r>
            <w:proofErr w:type="spellStart"/>
            <w:r w:rsidRPr="00CC4664">
              <w:rPr>
                <w:rFonts w:ascii="Trebuchet MS" w:hAnsi="Trebuchet MS" w:cs="Arial"/>
                <w:b/>
                <w:lang w:val="hr-HR"/>
              </w:rPr>
              <w:t>Prepaid</w:t>
            </w:r>
            <w:proofErr w:type="spellEnd"/>
            <w:r w:rsidRPr="00CC4664">
              <w:rPr>
                <w:rFonts w:ascii="Trebuchet MS" w:hAnsi="Trebuchet MS" w:cs="Arial"/>
                <w:b/>
                <w:lang w:val="hr-HR"/>
              </w:rPr>
              <w:t xml:space="preserve"> kartica s </w:t>
            </w:r>
            <w:r w:rsidR="00CC4664" w:rsidRPr="00CC4664">
              <w:rPr>
                <w:rFonts w:ascii="Trebuchet MS" w:hAnsi="Trebuchet MS" w:cs="Arial"/>
                <w:b/>
                <w:lang w:val="hr-HR"/>
              </w:rPr>
              <w:t xml:space="preserve">iznosom od </w:t>
            </w:r>
            <w:r w:rsidRPr="00CC4664">
              <w:rPr>
                <w:rFonts w:ascii="Trebuchet MS" w:hAnsi="Trebuchet MS" w:cs="Arial"/>
                <w:b/>
                <w:lang w:val="hr-HR"/>
              </w:rPr>
              <w:t>20 eura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 kao malom gestom velike dobrodošlice.</w:t>
            </w:r>
          </w:p>
          <w:p w14:paraId="717F927D" w14:textId="4CC5064F" w:rsidR="004C468F" w:rsidRDefault="00F92948" w:rsidP="001F6543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 w:rsidRPr="00F92948">
              <w:rPr>
                <w:rFonts w:ascii="Trebuchet MS" w:hAnsi="Trebuchet MS" w:cs="Arial"/>
                <w:bCs/>
                <w:lang w:val="hr-HR"/>
              </w:rPr>
              <w:t>„</w:t>
            </w:r>
            <w:r w:rsidRPr="00F92948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Addiko nije tipična banka, baš kao što ni Oskar nije tipičan hrčak. Umjesto da skuplja, on radije dijeli. Upravo to radi i u ovoj kampanji za promociju Addiko Mastercard </w:t>
            </w:r>
            <w:proofErr w:type="spellStart"/>
            <w:r w:rsidRPr="00F92948">
              <w:rPr>
                <w:rFonts w:ascii="Trebuchet MS" w:hAnsi="Trebuchet MS" w:cs="Arial"/>
                <w:bCs/>
                <w:i/>
                <w:iCs/>
                <w:lang w:val="hr-HR"/>
              </w:rPr>
              <w:t>Prepaid</w:t>
            </w:r>
            <w:proofErr w:type="spellEnd"/>
            <w:r w:rsidRPr="00F92948"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 kartice koja je idealno rješenje za plaćanje na putovanjima, džeparac za djecu ili sigurno online plaćanje. Ponosna sam što je Addiko banka napravila iskorak u oglašavanju te postala prva banka u Hrvatskoj koja primjenjuje AR u vanjskom oglašavanju</w:t>
            </w:r>
            <w:r>
              <w:rPr>
                <w:rFonts w:ascii="Trebuchet MS" w:hAnsi="Trebuchet MS" w:cs="Arial"/>
                <w:bCs/>
                <w:i/>
                <w:iCs/>
                <w:lang w:val="hr-HR"/>
              </w:rPr>
              <w:t xml:space="preserve">. </w:t>
            </w:r>
            <w:r w:rsidRPr="00F92948">
              <w:rPr>
                <w:rFonts w:ascii="Trebuchet MS" w:hAnsi="Trebuchet MS" w:cs="Arial"/>
                <w:bCs/>
                <w:i/>
                <w:iCs/>
                <w:lang w:val="hr-HR"/>
              </w:rPr>
              <w:t>Uz Zagreb, Oskar će tako posjetiti Osijek i Rijeku, a po prvim reakcijama vjerujem da smo još jednom napravili nešto hrabro i drugačije u bankarskom oglašavanju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“, izjavila je </w:t>
            </w:r>
            <w:r w:rsidRPr="00F92948">
              <w:rPr>
                <w:rFonts w:ascii="Trebuchet MS" w:hAnsi="Trebuchet MS" w:cs="Arial"/>
                <w:b/>
                <w:lang w:val="hr-HR"/>
              </w:rPr>
              <w:t>Mia Lasić, zadužena za digitalni marketing Addiko banke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>.</w:t>
            </w:r>
          </w:p>
          <w:p w14:paraId="55FF8748" w14:textId="77777777" w:rsidR="00F92948" w:rsidRPr="004C468F" w:rsidRDefault="00F92948" w:rsidP="001F6543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61983570" w14:textId="4DDF82D1" w:rsidR="004C468F" w:rsidRPr="00F92948" w:rsidRDefault="00F92948" w:rsidP="001F6543">
            <w:pPr>
              <w:spacing w:line="276" w:lineRule="auto"/>
              <w:jc w:val="both"/>
              <w:rPr>
                <w:rFonts w:ascii="Trebuchet MS" w:hAnsi="Trebuchet MS" w:cs="Arial"/>
                <w:b/>
                <w:lang w:val="hr-HR"/>
              </w:rPr>
            </w:pPr>
            <w:r w:rsidRPr="00F92948">
              <w:rPr>
                <w:rFonts w:ascii="Trebuchet MS" w:hAnsi="Trebuchet MS" w:cs="Arial"/>
                <w:bCs/>
                <w:lang w:val="hr-HR"/>
              </w:rPr>
              <w:lastRenderedPageBreak/>
              <w:t>„</w:t>
            </w:r>
            <w:r w:rsidRPr="00F92948">
              <w:rPr>
                <w:rFonts w:ascii="Trebuchet MS" w:hAnsi="Trebuchet MS" w:cs="Arial"/>
                <w:bCs/>
                <w:i/>
                <w:iCs/>
                <w:lang w:val="hr-HR"/>
              </w:rPr>
              <w:t>Uz AR tehnologiju, stvarnost nikad nije bila zanimljivija i drago mi je da je potencijal ovakve vrste prepoznala i Addiko banka te da smo zajedničkim trudom i radom kreirali nešto dosad neviđeno na ulicama hrvatskih gradova. Takvih će kampanja biti sve više pa se veselim vidjeti što budućnost nosi, a istovremeno sam ponosan što smo upravo mi postavili kamen temeljac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“, izjavio je </w:t>
            </w:r>
            <w:r w:rsidRPr="00F92948">
              <w:rPr>
                <w:rFonts w:ascii="Trebuchet MS" w:hAnsi="Trebuchet MS" w:cs="Arial"/>
                <w:b/>
                <w:lang w:val="hr-HR"/>
              </w:rPr>
              <w:t>Dean Udatny, direktor marketinga tvrtke Go2Digital.</w:t>
            </w:r>
          </w:p>
          <w:p w14:paraId="4846C46A" w14:textId="77777777" w:rsidR="00F92948" w:rsidRPr="004C468F" w:rsidRDefault="00F92948" w:rsidP="001F6543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  <w:p w14:paraId="78293210" w14:textId="595FD3DA" w:rsidR="00690579" w:rsidRPr="004C468F" w:rsidRDefault="00690579" w:rsidP="0069057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  <w:r w:rsidRPr="00690579">
              <w:rPr>
                <w:rFonts w:ascii="Trebuchet MS" w:hAnsi="Trebuchet MS" w:cs="Arial"/>
                <w:bCs/>
                <w:lang w:val="hr-HR"/>
              </w:rPr>
              <w:t xml:space="preserve">Integracija proširene stvarnosti s digitalnim vanjskim oglašavanjem i live video prijenosom predstavlja inovativan pristup oglašavanju. </w:t>
            </w:r>
            <w:r>
              <w:rPr>
                <w:rFonts w:ascii="Trebuchet MS" w:hAnsi="Trebuchet MS" w:cs="Arial"/>
                <w:bCs/>
                <w:lang w:val="hr-HR"/>
              </w:rPr>
              <w:t>Korištenj</w:t>
            </w:r>
            <w:r w:rsidR="00CC4664">
              <w:rPr>
                <w:rFonts w:ascii="Trebuchet MS" w:hAnsi="Trebuchet MS" w:cs="Arial"/>
                <w:bCs/>
                <w:lang w:val="hr-HR"/>
              </w:rPr>
              <w:t>e</w:t>
            </w:r>
            <w:r w:rsidRPr="00690579">
              <w:rPr>
                <w:rFonts w:ascii="Trebuchet MS" w:hAnsi="Trebuchet MS" w:cs="Arial"/>
                <w:bCs/>
                <w:lang w:val="hr-HR"/>
              </w:rPr>
              <w:t xml:space="preserve"> senzora blizine omogućuje interaktivnost između 3D animacija i gledatelja. Kombinacija ovih tehnologija stvara jedinstveno iskustvo za korisnike, 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omogućuje kreiranje interaktivnog iskustva koje </w:t>
            </w:r>
            <w:r w:rsidR="00CC4664" w:rsidRPr="00F92948">
              <w:rPr>
                <w:rFonts w:ascii="Trebuchet MS" w:hAnsi="Trebuchet MS" w:cs="Arial"/>
                <w:bCs/>
                <w:lang w:val="hr-HR"/>
              </w:rPr>
              <w:t xml:space="preserve">pažnju </w:t>
            </w:r>
            <w:r w:rsidRPr="00F92948">
              <w:rPr>
                <w:rFonts w:ascii="Trebuchet MS" w:hAnsi="Trebuchet MS" w:cs="Arial"/>
                <w:bCs/>
                <w:lang w:val="hr-HR"/>
              </w:rPr>
              <w:t xml:space="preserve">privlači na potpuno novi način. </w:t>
            </w:r>
          </w:p>
          <w:p w14:paraId="79C76A49" w14:textId="0C318C2F" w:rsidR="00690579" w:rsidRPr="004C468F" w:rsidRDefault="00690579" w:rsidP="00690579">
            <w:pPr>
              <w:spacing w:line="276" w:lineRule="auto"/>
              <w:jc w:val="both"/>
              <w:rPr>
                <w:rFonts w:ascii="Trebuchet MS" w:hAnsi="Trebuchet MS" w:cs="Arial"/>
                <w:bCs/>
                <w:lang w:val="hr-HR"/>
              </w:rPr>
            </w:pP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AF61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6B4C" w14:textId="77777777" w:rsidR="003D2F9A" w:rsidRDefault="003D2F9A" w:rsidP="0044592F">
      <w:pPr>
        <w:spacing w:after="0" w:line="240" w:lineRule="auto"/>
      </w:pPr>
      <w:r>
        <w:separator/>
      </w:r>
    </w:p>
  </w:endnote>
  <w:endnote w:type="continuationSeparator" w:id="0">
    <w:p w14:paraId="712FCB8D" w14:textId="77777777" w:rsidR="003D2F9A" w:rsidRDefault="003D2F9A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E44" w14:textId="5B3864CE" w:rsidR="00A110D9" w:rsidRDefault="00E62C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801478" wp14:editId="20C4DD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675934896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2C3811" w14:textId="106FC151" w:rsidR="00E62CA5" w:rsidRPr="00E62CA5" w:rsidRDefault="00E62CA5" w:rsidP="00E62C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62C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01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92C3811" w14:textId="106FC151" w:rsidR="00E62CA5" w:rsidRPr="00E62CA5" w:rsidRDefault="00E62CA5" w:rsidP="00E62C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62CA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259E" w14:textId="4800240B" w:rsidR="00A110D9" w:rsidRDefault="00E62C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873A18C" wp14:editId="16C4871B">
              <wp:simplePos x="54102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769175820" name="Text Box 3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DA3E3" w14:textId="79E50EEF" w:rsidR="00E62CA5" w:rsidRPr="00E62CA5" w:rsidRDefault="00E62CA5" w:rsidP="00E62C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62C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3A1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Klasa povjerljivosti / Confidentiality class: INTERNO / 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8DDA3E3" w14:textId="79E50EEF" w:rsidR="00E62CA5" w:rsidRPr="00E62CA5" w:rsidRDefault="00E62CA5" w:rsidP="00E62C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62CA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5C0" w14:textId="64980D0C" w:rsidR="00A110D9" w:rsidRDefault="00E62C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396FC2" wp14:editId="342496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81697143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62C68" w14:textId="1D3278E3" w:rsidR="00E62CA5" w:rsidRPr="00E62CA5" w:rsidRDefault="00E62CA5" w:rsidP="00E62C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E62C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96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Klasa povjerljivosti / Confidentiality class: INTERNO /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962C68" w14:textId="1D3278E3" w:rsidR="00E62CA5" w:rsidRPr="00E62CA5" w:rsidRDefault="00E62CA5" w:rsidP="00E62C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E62CA5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ACEB" w14:textId="77777777" w:rsidR="003D2F9A" w:rsidRDefault="003D2F9A" w:rsidP="0044592F">
      <w:pPr>
        <w:spacing w:after="0" w:line="240" w:lineRule="auto"/>
      </w:pPr>
      <w:r>
        <w:separator/>
      </w:r>
    </w:p>
  </w:footnote>
  <w:footnote w:type="continuationSeparator" w:id="0">
    <w:p w14:paraId="15F9FAFA" w14:textId="77777777" w:rsidR="003D2F9A" w:rsidRDefault="003D2F9A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2FBA" w14:textId="77777777" w:rsidR="00A110D9" w:rsidRDefault="00A11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C73" w14:textId="77777777" w:rsidR="00A110D9" w:rsidRDefault="00A1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13451"/>
    <w:rsid w:val="00055696"/>
    <w:rsid w:val="00091395"/>
    <w:rsid w:val="000E5B06"/>
    <w:rsid w:val="00132BB8"/>
    <w:rsid w:val="00162709"/>
    <w:rsid w:val="001939C3"/>
    <w:rsid w:val="001F6543"/>
    <w:rsid w:val="0023193B"/>
    <w:rsid w:val="00292012"/>
    <w:rsid w:val="002E737E"/>
    <w:rsid w:val="00334F1E"/>
    <w:rsid w:val="0035248D"/>
    <w:rsid w:val="003D2F9A"/>
    <w:rsid w:val="00400139"/>
    <w:rsid w:val="0044592F"/>
    <w:rsid w:val="0045043A"/>
    <w:rsid w:val="004535A4"/>
    <w:rsid w:val="00486FAB"/>
    <w:rsid w:val="004C468F"/>
    <w:rsid w:val="004D47DD"/>
    <w:rsid w:val="004D6FBE"/>
    <w:rsid w:val="005B000F"/>
    <w:rsid w:val="00690579"/>
    <w:rsid w:val="008D2C7E"/>
    <w:rsid w:val="00922902"/>
    <w:rsid w:val="00930E66"/>
    <w:rsid w:val="009779DE"/>
    <w:rsid w:val="009A0003"/>
    <w:rsid w:val="009C1E4E"/>
    <w:rsid w:val="00A110D9"/>
    <w:rsid w:val="00A140C6"/>
    <w:rsid w:val="00A560F7"/>
    <w:rsid w:val="00AF61BC"/>
    <w:rsid w:val="00B2085E"/>
    <w:rsid w:val="00B25E66"/>
    <w:rsid w:val="00B60715"/>
    <w:rsid w:val="00BA35F5"/>
    <w:rsid w:val="00BD437A"/>
    <w:rsid w:val="00C63043"/>
    <w:rsid w:val="00C863CB"/>
    <w:rsid w:val="00CC4664"/>
    <w:rsid w:val="00D92381"/>
    <w:rsid w:val="00E00841"/>
    <w:rsid w:val="00E23628"/>
    <w:rsid w:val="00E62CA5"/>
    <w:rsid w:val="00ED61A6"/>
    <w:rsid w:val="00F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15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15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3056</Characters>
  <Application>Microsoft Office Word</Application>
  <DocSecurity>0</DocSecurity>
  <Lines>101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Katarina Kantolić (Addiko Croatia)</cp:lastModifiedBy>
  <cp:revision>2</cp:revision>
  <cp:lastPrinted>2022-11-15T19:16:00Z</cp:lastPrinted>
  <dcterms:created xsi:type="dcterms:W3CDTF">2023-09-13T11:11:00Z</dcterms:created>
  <dcterms:modified xsi:type="dcterms:W3CDTF">2023-09-13T11:11:00Z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ad47a77,63e4bcb0,69737b0c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2023-09-11T15:34:28Z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952fa3f0-e1d6-4066-b034-33d115a3ad24</vt:lpwstr>
  </property>
  <property fmtid="{D5CDD505-2E9C-101B-9397-08002B2CF9AE}" pid="11" name="MSIP_Label_68bb13b3-d2c1-4719-a5eb-d2f829e5e9fa_ContentBits">
    <vt:lpwstr>2</vt:lpwstr>
  </property>
</Properties>
</file>