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34463" w14:textId="77777777" w:rsidR="00AA706A" w:rsidRDefault="00AA70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tbl>
      <w:tblPr>
        <w:tblStyle w:val="a"/>
        <w:tblW w:w="93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300"/>
        <w:gridCol w:w="270"/>
        <w:gridCol w:w="6600"/>
      </w:tblGrid>
      <w:tr w:rsidR="00AA706A" w14:paraId="26CA3F9F" w14:textId="77777777">
        <w:trPr>
          <w:trHeight w:val="567"/>
        </w:trPr>
        <w:tc>
          <w:tcPr>
            <w:tcW w:w="2130" w:type="dxa"/>
          </w:tcPr>
          <w:p w14:paraId="6D637017" w14:textId="77777777" w:rsidR="00AA706A" w:rsidRDefault="00AA706A">
            <w:pPr>
              <w:jc w:val="both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70" w:type="dxa"/>
            <w:gridSpan w:val="2"/>
          </w:tcPr>
          <w:p w14:paraId="1AD0124D" w14:textId="77777777" w:rsidR="00AA706A" w:rsidRDefault="00AA706A">
            <w:pPr>
              <w:jc w:val="both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6600" w:type="dxa"/>
          </w:tcPr>
          <w:p w14:paraId="3B5AD5D6" w14:textId="77777777" w:rsidR="00AA706A" w:rsidRDefault="005D6CD3">
            <w:pPr>
              <w:jc w:val="both"/>
              <w:rPr>
                <w:rFonts w:ascii="Trebuchet MS" w:eastAsia="Trebuchet MS" w:hAnsi="Trebuchet MS" w:cs="Trebuchet MS"/>
                <w:b/>
                <w:bCs/>
              </w:rPr>
            </w:pPr>
            <w:r>
              <w:rPr>
                <w:rFonts w:ascii="Trebuchet MS" w:eastAsia="Trebuchet MS" w:hAnsi="Trebuchet MS" w:cs="Trebuchet MS"/>
                <w:b/>
                <w:bCs/>
              </w:rPr>
              <w:t>Objava za medije</w:t>
            </w:r>
          </w:p>
        </w:tc>
      </w:tr>
      <w:tr w:rsidR="00AA706A" w14:paraId="2A7BE96C" w14:textId="77777777">
        <w:tc>
          <w:tcPr>
            <w:tcW w:w="2130" w:type="dxa"/>
          </w:tcPr>
          <w:p w14:paraId="37F7782D" w14:textId="77777777" w:rsidR="00AA706A" w:rsidRDefault="00AA706A">
            <w:pPr>
              <w:jc w:val="both"/>
              <w:rPr>
                <w:rFonts w:ascii="Trebuchet MS" w:eastAsia="Trebuchet MS" w:hAnsi="Trebuchet MS" w:cs="Trebuchet MS"/>
                <w:sz w:val="10"/>
                <w:szCs w:val="10"/>
              </w:rPr>
            </w:pPr>
          </w:p>
          <w:p w14:paraId="2BCA1FC7" w14:textId="77777777" w:rsidR="00AA706A" w:rsidRDefault="005D6CD3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noProof/>
              </w:rPr>
              <w:drawing>
                <wp:inline distT="0" distB="0" distL="0" distR="0" wp14:anchorId="7074C9C1" wp14:editId="4B6CE2A1">
                  <wp:extent cx="223520" cy="2286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eastAsia="Trebuchet MS" w:hAnsi="Trebuchet MS" w:cs="Trebuchet MS"/>
              </w:rPr>
              <w:t xml:space="preserve">   </w:t>
            </w:r>
            <w:r>
              <w:rPr>
                <w:rFonts w:ascii="Trebuchet MS" w:eastAsia="Trebuchet MS" w:hAnsi="Trebuchet MS" w:cs="Trebuchet MS"/>
                <w:noProof/>
              </w:rPr>
              <w:drawing>
                <wp:inline distT="0" distB="0" distL="0" distR="0" wp14:anchorId="2B3F1B86" wp14:editId="2F0F9FC6">
                  <wp:extent cx="223520" cy="228600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eastAsia="Trebuchet MS" w:hAnsi="Trebuchet MS" w:cs="Trebuchet MS"/>
              </w:rPr>
              <w:t xml:space="preserve">   </w:t>
            </w:r>
            <w:r>
              <w:rPr>
                <w:rFonts w:ascii="Trebuchet MS" w:eastAsia="Trebuchet MS" w:hAnsi="Trebuchet MS" w:cs="Trebuchet MS"/>
                <w:noProof/>
              </w:rPr>
              <w:drawing>
                <wp:inline distT="0" distB="0" distL="0" distR="0" wp14:anchorId="05713C56" wp14:editId="642454B4">
                  <wp:extent cx="223520" cy="2286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31EF70" w14:textId="77777777" w:rsidR="00AA706A" w:rsidRDefault="00AA706A">
            <w:pPr>
              <w:jc w:val="both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ABB3C82" w14:textId="77777777" w:rsidR="00AA706A" w:rsidRDefault="00AA706A">
            <w:pPr>
              <w:jc w:val="both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4C0D1022" w14:textId="77777777" w:rsidR="00AA706A" w:rsidRDefault="00AA706A">
            <w:pPr>
              <w:jc w:val="both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C30B814" w14:textId="77777777" w:rsidR="00AA706A" w:rsidRDefault="005D6CD3">
            <w:pPr>
              <w:spacing w:line="280" w:lineRule="auto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Datum: 27/4/2026 </w:t>
            </w:r>
          </w:p>
          <w:p w14:paraId="641294EE" w14:textId="77777777" w:rsidR="00AA706A" w:rsidRDefault="005D6CD3">
            <w:pPr>
              <w:spacing w:line="280" w:lineRule="auto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Kontakt: </w:t>
            </w:r>
          </w:p>
          <w:p w14:paraId="37E85B1C" w14:textId="77777777" w:rsidR="00AA706A" w:rsidRDefault="005D6CD3">
            <w:pPr>
              <w:spacing w:line="280" w:lineRule="auto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Katarina Kantolić</w:t>
            </w:r>
          </w:p>
          <w:p w14:paraId="67FC032E" w14:textId="77777777" w:rsidR="00AA706A" w:rsidRDefault="005D6CD3">
            <w:pPr>
              <w:spacing w:line="280" w:lineRule="auto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menadžer Korporativnih komunikacija</w:t>
            </w:r>
          </w:p>
          <w:p w14:paraId="4A12FCE3" w14:textId="77777777" w:rsidR="00AA706A" w:rsidRDefault="005D6CD3">
            <w:pPr>
              <w:spacing w:line="280" w:lineRule="auto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091 4978 027</w:t>
            </w:r>
          </w:p>
          <w:p w14:paraId="557C6FFF" w14:textId="77777777" w:rsidR="00AA706A" w:rsidRDefault="005D6CD3">
            <w:pPr>
              <w:spacing w:line="280" w:lineRule="auto"/>
              <w:rPr>
                <w:rFonts w:ascii="Trebuchet MS" w:eastAsia="Trebuchet MS" w:hAnsi="Trebuchet MS" w:cs="Trebuchet MS"/>
                <w:sz w:val="18"/>
                <w:szCs w:val="18"/>
              </w:rPr>
            </w:pPr>
            <w:hyperlink r:id="rId10">
              <w:r>
                <w:rPr>
                  <w:rFonts w:ascii="Trebuchet MS" w:eastAsia="Trebuchet MS" w:hAnsi="Trebuchet MS" w:cs="Trebuchet MS"/>
                  <w:color w:val="1155CC"/>
                  <w:sz w:val="18"/>
                  <w:szCs w:val="18"/>
                  <w:u w:val="single"/>
                </w:rPr>
                <w:t>katarina.kantolic@addiko.com</w:t>
              </w:r>
            </w:hyperlink>
          </w:p>
          <w:p w14:paraId="21E17A2E" w14:textId="77777777" w:rsidR="00AA706A" w:rsidRDefault="00AA706A">
            <w:pPr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621909CE" w14:textId="77777777" w:rsidR="00AA706A" w:rsidRDefault="00AA706A">
            <w:pPr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759A0E88" w14:textId="77777777" w:rsidR="00AA706A" w:rsidRDefault="00AA706A">
            <w:pPr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14:paraId="322C6A6C" w14:textId="77777777" w:rsidR="00AA706A" w:rsidRDefault="005D6CD3">
            <w:pPr>
              <w:rPr>
                <w:rFonts w:ascii="Trebuchet MS" w:eastAsia="Trebuchet MS" w:hAnsi="Trebuchet MS" w:cs="Trebuchet MS"/>
                <w:b/>
                <w:bCs/>
                <w:color w:val="EA415E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bCs/>
                <w:color w:val="EA415E"/>
                <w:sz w:val="16"/>
                <w:szCs w:val="16"/>
              </w:rPr>
              <w:t>O Addiko Bank d.d.</w:t>
            </w:r>
          </w:p>
          <w:p w14:paraId="6CFB842D" w14:textId="77777777" w:rsidR="00AA706A" w:rsidRDefault="00AA706A">
            <w:pPr>
              <w:rPr>
                <w:rFonts w:ascii="Trebuchet MS" w:eastAsia="Trebuchet MS" w:hAnsi="Trebuchet MS" w:cs="Trebuchet MS"/>
                <w:color w:val="EA415E"/>
                <w:sz w:val="16"/>
                <w:szCs w:val="16"/>
              </w:rPr>
            </w:pPr>
          </w:p>
          <w:p w14:paraId="080AB57A" w14:textId="77777777" w:rsidR="00AA706A" w:rsidRDefault="005D6CD3">
            <w:pPr>
              <w:spacing w:line="200" w:lineRule="auto"/>
              <w:rPr>
                <w:rFonts w:ascii="Trebuchet MS" w:eastAsia="Trebuchet MS" w:hAnsi="Trebuchet MS" w:cs="Trebuchet MS"/>
                <w:color w:val="EA415E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color w:val="EA415E"/>
                <w:sz w:val="16"/>
                <w:szCs w:val="16"/>
              </w:rPr>
              <w:t xml:space="preserve">Addiko je specijalistička banka za građane te mala i srednja poduzeća, fokusirana na brzo i jednostavno kreditiranje i moderne usluge plaćanja. </w:t>
            </w:r>
          </w:p>
          <w:p w14:paraId="1DE0B801" w14:textId="77777777" w:rsidR="00AA706A" w:rsidRDefault="00AA706A">
            <w:pPr>
              <w:spacing w:line="200" w:lineRule="auto"/>
              <w:rPr>
                <w:rFonts w:ascii="Trebuchet MS" w:eastAsia="Trebuchet MS" w:hAnsi="Trebuchet MS" w:cs="Trebuchet MS"/>
                <w:color w:val="EA415E"/>
                <w:sz w:val="16"/>
                <w:szCs w:val="16"/>
              </w:rPr>
            </w:pPr>
          </w:p>
          <w:p w14:paraId="50FFB80F" w14:textId="77777777" w:rsidR="00AA706A" w:rsidRDefault="005D6CD3">
            <w:pPr>
              <w:spacing w:line="200" w:lineRule="auto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color w:val="EA415E"/>
                <w:sz w:val="16"/>
                <w:szCs w:val="16"/>
              </w:rPr>
              <w:t>Addiko Bank d.d. je u vlasništvu Addiko Bank AG i dio je međunarodne bankarske grupacije prisutne u pet zemalja. Addiko Bank AG izlistana je na Bečkoj burzi od 2019. godine.</w:t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7D44EC0A" w14:textId="77777777" w:rsidR="00AA706A" w:rsidRDefault="00AA706A">
            <w:pPr>
              <w:spacing w:line="200" w:lineRule="auto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58203E9B" w14:textId="77777777" w:rsidR="00AA706A" w:rsidRDefault="005D6CD3">
            <w:pPr>
              <w:spacing w:line="200" w:lineRule="auto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color w:val="EA415E"/>
                <w:sz w:val="16"/>
                <w:szCs w:val="16"/>
              </w:rPr>
              <w:t xml:space="preserve">Addiko teži pozicioniranju kao banka koja razvija inovativna, digitalna bankarska rješenja. Spremna je podijeliti svoja znanja sa zajednicom te podržati projekte kojima se poboljšava digitalna i financijska pismenost, posebno među mladima koji se tek spremaju za upravljanje osobnim financijama ili kreću u poduzetništvo. </w:t>
            </w:r>
          </w:p>
        </w:tc>
        <w:tc>
          <w:tcPr>
            <w:tcW w:w="300" w:type="dxa"/>
          </w:tcPr>
          <w:p w14:paraId="680EADA0" w14:textId="77777777" w:rsidR="00AA706A" w:rsidRDefault="00AA706A">
            <w:pPr>
              <w:jc w:val="both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6870" w:type="dxa"/>
            <w:gridSpan w:val="2"/>
          </w:tcPr>
          <w:p w14:paraId="1627D3DB" w14:textId="77777777" w:rsidR="00AA706A" w:rsidRDefault="00A71321">
            <w:pPr>
              <w:spacing w:before="240" w:after="240"/>
              <w:rPr>
                <w:rFonts w:ascii="Trebuchet MS" w:eastAsia="Trebuchet MS" w:hAnsi="Trebuchet MS" w:cs="Trebuchet MS"/>
                <w:b/>
                <w:bCs/>
                <w:color w:val="EA415E"/>
                <w:sz w:val="44"/>
                <w:szCs w:val="44"/>
              </w:rPr>
            </w:pPr>
            <w:sdt>
              <w:sdtPr>
                <w:tag w:val="goog_rdk_0"/>
                <w:id w:val="2083480620"/>
              </w:sdtPr>
              <w:sdtEndPr/>
              <w:sdtContent/>
            </w:sdt>
            <w:r w:rsidR="005D6CD3">
              <w:rPr>
                <w:rFonts w:ascii="Trebuchet MS" w:eastAsia="Trebuchet MS" w:hAnsi="Trebuchet MS" w:cs="Trebuchet MS"/>
                <w:b/>
                <w:bCs/>
                <w:color w:val="EA415E"/>
                <w:sz w:val="44"/>
                <w:szCs w:val="44"/>
              </w:rPr>
              <w:t>P</w:t>
            </w:r>
            <w:r w:rsidR="008F5B03">
              <w:rPr>
                <w:rFonts w:ascii="Trebuchet MS" w:eastAsia="Trebuchet MS" w:hAnsi="Trebuchet MS" w:cs="Trebuchet MS"/>
                <w:b/>
                <w:bCs/>
                <w:color w:val="EA415E"/>
                <w:sz w:val="44"/>
                <w:szCs w:val="44"/>
              </w:rPr>
              <w:t xml:space="preserve">ričamo li napokon otvoreno o novcu? </w:t>
            </w:r>
            <w:r w:rsidR="005D6CD3">
              <w:rPr>
                <w:rFonts w:ascii="Trebuchet MS" w:eastAsia="Trebuchet MS" w:hAnsi="Trebuchet MS" w:cs="Trebuchet MS"/>
                <w:b/>
                <w:bCs/>
                <w:color w:val="EA415E"/>
                <w:sz w:val="44"/>
                <w:szCs w:val="44"/>
              </w:rPr>
              <w:t xml:space="preserve">Novo istraživanje pokazuje pomake, ali i dalje skrivamo važne financijske teme </w:t>
            </w:r>
          </w:p>
          <w:p w14:paraId="10F72E49" w14:textId="77777777" w:rsidR="00AA706A" w:rsidRDefault="005D6CD3">
            <w:pPr>
              <w:spacing w:before="240" w:after="240"/>
              <w:jc w:val="both"/>
              <w:rPr>
                <w:rFonts w:ascii="Trebuchet MS" w:eastAsia="Trebuchet MS" w:hAnsi="Trebuchet MS" w:cs="Trebuchet MS"/>
                <w:b/>
                <w:bCs/>
              </w:rPr>
            </w:pPr>
            <w:r>
              <w:rPr>
                <w:rFonts w:ascii="Trebuchet MS" w:eastAsia="Trebuchet MS" w:hAnsi="Trebuchet MS" w:cs="Trebuchet MS"/>
                <w:b/>
                <w:bCs/>
              </w:rPr>
              <w:t xml:space="preserve">Otvorena komunikacija o financijama donosi sigurnije odluke, manje nesporazuma i kvalitetnije odnose, smatraju građanke i građani Hrvatske prema novom istraživanju Addiko banke provedenom s agencijom MASMI. Promicanjem teme financija u svakodnevici napravljeni su prvi konkretni pomaci, no prostor za napredak </w:t>
            </w:r>
            <w:r w:rsidR="008F5B03">
              <w:rPr>
                <w:rFonts w:ascii="Trebuchet MS" w:eastAsia="Trebuchet MS" w:hAnsi="Trebuchet MS" w:cs="Trebuchet MS"/>
                <w:b/>
                <w:bCs/>
              </w:rPr>
              <w:t>i dalje</w:t>
            </w:r>
            <w:r>
              <w:rPr>
                <w:rFonts w:ascii="Trebuchet MS" w:eastAsia="Trebuchet MS" w:hAnsi="Trebuchet MS" w:cs="Trebuchet MS"/>
                <w:b/>
                <w:bCs/>
              </w:rPr>
              <w:t xml:space="preserve"> postoji. Tabu novca </w:t>
            </w:r>
            <w:r w:rsidR="008F5B03">
              <w:rPr>
                <w:rFonts w:ascii="Trebuchet MS" w:eastAsia="Trebuchet MS" w:hAnsi="Trebuchet MS" w:cs="Trebuchet MS"/>
                <w:b/>
                <w:bCs/>
              </w:rPr>
              <w:t xml:space="preserve">ostao je </w:t>
            </w:r>
            <w:r>
              <w:rPr>
                <w:rFonts w:ascii="Trebuchet MS" w:eastAsia="Trebuchet MS" w:hAnsi="Trebuchet MS" w:cs="Trebuchet MS"/>
                <w:b/>
                <w:bCs/>
              </w:rPr>
              <w:t xml:space="preserve">snažno prisutan, osobito unutar obitelji i partnerskih odnosa. Upravo zato Addiko banka kampanjom </w:t>
            </w:r>
            <w:r>
              <w:rPr>
                <w:rFonts w:ascii="Trebuchet MS" w:eastAsia="Trebuchet MS" w:hAnsi="Trebuchet MS" w:cs="Trebuchet MS"/>
                <w:b/>
                <w:bCs/>
                <w:i/>
                <w:iCs/>
              </w:rPr>
              <w:t>Glasno o novcu</w:t>
            </w:r>
            <w:r>
              <w:rPr>
                <w:rFonts w:ascii="Trebuchet MS" w:eastAsia="Trebuchet MS" w:hAnsi="Trebuchet MS" w:cs="Trebuchet MS"/>
                <w:b/>
                <w:bCs/>
              </w:rPr>
              <w:t xml:space="preserve"> nastavlja poticati građanke i građane da o novcu razgovaraju iskreno, bez srama i zadrške.</w:t>
            </w:r>
          </w:p>
          <w:p w14:paraId="75B7630F" w14:textId="11817493" w:rsidR="00AA706A" w:rsidRDefault="005D6CD3">
            <w:pPr>
              <w:spacing w:before="240" w:after="24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i/>
                <w:iCs/>
              </w:rPr>
              <w:t xml:space="preserve">„Veseli nas što rezultati pokazuju da građani sve više prepoznaju važnost razgovora o novcu. To je promjena koju želimo potaknuti ovim, drugačijim, pristupom financijskoj pismenosti. Kada o </w:t>
            </w:r>
            <w:r w:rsidR="00A71321">
              <w:rPr>
                <w:rFonts w:ascii="Trebuchet MS" w:eastAsia="Trebuchet MS" w:hAnsi="Trebuchet MS" w:cs="Trebuchet MS"/>
                <w:i/>
                <w:iCs/>
              </w:rPr>
              <w:t xml:space="preserve">novcu </w:t>
            </w:r>
            <w:r>
              <w:rPr>
                <w:rFonts w:ascii="Trebuchet MS" w:eastAsia="Trebuchet MS" w:hAnsi="Trebuchet MS" w:cs="Trebuchet MS"/>
                <w:i/>
                <w:iCs/>
              </w:rPr>
              <w:t xml:space="preserve">razgovaramo otvoreno, lakše planiramo, donosimo bolje odluke i gradimo sigurniju budućnost. Novac je i dalje tema koju mnogi odgađaju, izbjegavaju ili skrivaju i upravo zato se naša kampanja </w:t>
            </w:r>
            <w:r w:rsidR="008F5B03">
              <w:rPr>
                <w:rFonts w:ascii="Trebuchet MS" w:eastAsia="Trebuchet MS" w:hAnsi="Trebuchet MS" w:cs="Trebuchet MS"/>
                <w:i/>
                <w:iCs/>
              </w:rPr>
              <w:t>„</w:t>
            </w:r>
            <w:hyperlink r:id="rId11" w:history="1">
              <w:r w:rsidRPr="004F3C90">
                <w:rPr>
                  <w:rStyle w:val="Hyperlink"/>
                  <w:rFonts w:ascii="Trebuchet MS" w:eastAsia="Trebuchet MS" w:hAnsi="Trebuchet MS" w:cs="Trebuchet MS"/>
                </w:rPr>
                <w:t>Glasno o novcu</w:t>
              </w:r>
            </w:hyperlink>
            <w:r w:rsidR="008F5B03">
              <w:rPr>
                <w:rFonts w:ascii="Trebuchet MS" w:eastAsia="Trebuchet MS" w:hAnsi="Trebuchet MS" w:cs="Trebuchet MS"/>
                <w:b/>
                <w:bCs/>
                <w:i/>
                <w:iCs/>
              </w:rPr>
              <w:t>“</w:t>
            </w:r>
            <w:r>
              <w:rPr>
                <w:rFonts w:ascii="Trebuchet MS" w:eastAsia="Trebuchet MS" w:hAnsi="Trebuchet MS" w:cs="Trebuchet MS"/>
                <w:i/>
                <w:iCs/>
              </w:rPr>
              <w:t xml:space="preserve"> snažno nastavlja dalje prema cilju uz, već sada, zapažene pomake!” </w:t>
            </w:r>
            <w:r>
              <w:rPr>
                <w:rFonts w:ascii="Trebuchet MS" w:eastAsia="Trebuchet MS" w:hAnsi="Trebuchet MS" w:cs="Trebuchet MS"/>
              </w:rPr>
              <w:t xml:space="preserve">poručio je </w:t>
            </w:r>
            <w:r>
              <w:rPr>
                <w:rFonts w:ascii="Trebuchet MS" w:eastAsia="Trebuchet MS" w:hAnsi="Trebuchet MS" w:cs="Trebuchet MS"/>
                <w:b/>
                <w:bCs/>
              </w:rPr>
              <w:t>Mario Žižek, predsjednik Uprave Addiko Bank d.d.</w:t>
            </w:r>
          </w:p>
          <w:p w14:paraId="17602DAA" w14:textId="7C038BA8" w:rsidR="00AA706A" w:rsidRDefault="005D6CD3">
            <w:pPr>
              <w:spacing w:before="240" w:after="24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Istraživanje je provedeno </w:t>
            </w:r>
            <w:r w:rsidR="00F74F05">
              <w:rPr>
                <w:rFonts w:ascii="Trebuchet MS" w:eastAsia="Trebuchet MS" w:hAnsi="Trebuchet MS" w:cs="Trebuchet MS"/>
              </w:rPr>
              <w:t>u ožujku 2026</w:t>
            </w:r>
            <w:r>
              <w:rPr>
                <w:rFonts w:ascii="Trebuchet MS" w:eastAsia="Trebuchet MS" w:hAnsi="Trebuchet MS" w:cs="Trebuchet MS"/>
              </w:rPr>
              <w:t xml:space="preserve">. godine na uzorku od </w:t>
            </w:r>
            <w:r w:rsidR="008F5B03">
              <w:rPr>
                <w:rFonts w:ascii="Trebuchet MS" w:eastAsia="Trebuchet MS" w:hAnsi="Trebuchet MS" w:cs="Trebuchet MS"/>
              </w:rPr>
              <w:t xml:space="preserve">više od </w:t>
            </w:r>
            <w:r>
              <w:rPr>
                <w:rFonts w:ascii="Trebuchet MS" w:eastAsia="Trebuchet MS" w:hAnsi="Trebuchet MS" w:cs="Trebuchet MS"/>
              </w:rPr>
              <w:t xml:space="preserve">500 ispitanika iz Hrvatske. U usporedbi s prethodim razdobljem, broj građana koji redovito razgovara o novcu s bliskim osobama porastao je s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36</w:t>
            </w:r>
            <w:r w:rsidR="008F5B03" w:rsidRPr="008F5B03">
              <w:rPr>
                <w:rFonts w:ascii="Trebuchet MS" w:eastAsia="Trebuchet MS" w:hAnsi="Trebuchet MS" w:cs="Trebuchet MS"/>
                <w:b/>
                <w:bCs/>
              </w:rPr>
              <w:t xml:space="preserve">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% na 41</w:t>
            </w:r>
            <w:r w:rsidR="008F5B03" w:rsidRPr="008F5B03">
              <w:rPr>
                <w:rFonts w:ascii="Trebuchet MS" w:eastAsia="Trebuchet MS" w:hAnsi="Trebuchet MS" w:cs="Trebuchet MS"/>
                <w:b/>
                <w:bCs/>
              </w:rPr>
              <w:t xml:space="preserve">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%</w:t>
            </w:r>
            <w:r>
              <w:rPr>
                <w:rFonts w:ascii="Trebuchet MS" w:eastAsia="Trebuchet MS" w:hAnsi="Trebuchet MS" w:cs="Trebuchet MS"/>
              </w:rPr>
              <w:t xml:space="preserve">, dok čak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65</w:t>
            </w:r>
            <w:r w:rsidR="008F5B03">
              <w:rPr>
                <w:rFonts w:ascii="Trebuchet MS" w:eastAsia="Trebuchet MS" w:hAnsi="Trebuchet MS" w:cs="Trebuchet MS"/>
                <w:b/>
                <w:bCs/>
              </w:rPr>
              <w:t xml:space="preserve">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%</w:t>
            </w:r>
            <w:r>
              <w:rPr>
                <w:rFonts w:ascii="Trebuchet MS" w:eastAsia="Trebuchet MS" w:hAnsi="Trebuchet MS" w:cs="Trebuchet MS"/>
              </w:rPr>
              <w:t xml:space="preserve"> ispitanika smatra da bi donosili bolje financijske odluke kada bi o novcu razgovarali češće (2024. </w:t>
            </w:r>
            <w:r w:rsidR="008F5B03">
              <w:rPr>
                <w:rFonts w:ascii="Trebuchet MS" w:eastAsia="Trebuchet MS" w:hAnsi="Trebuchet MS" w:cs="Trebuchet MS"/>
              </w:rPr>
              <w:t>–</w:t>
            </w:r>
            <w:r>
              <w:rPr>
                <w:rFonts w:ascii="Trebuchet MS" w:eastAsia="Trebuchet MS" w:hAnsi="Trebuchet MS" w:cs="Trebuchet MS"/>
              </w:rPr>
              <w:t xml:space="preserve"> 61</w:t>
            </w:r>
            <w:r w:rsidR="008F5B03">
              <w:rPr>
                <w:rFonts w:ascii="Trebuchet MS" w:eastAsia="Trebuchet MS" w:hAnsi="Trebuchet MS" w:cs="Trebuchet MS"/>
              </w:rPr>
              <w:t xml:space="preserve"> </w:t>
            </w:r>
            <w:r>
              <w:rPr>
                <w:rFonts w:ascii="Trebuchet MS" w:eastAsia="Trebuchet MS" w:hAnsi="Trebuchet MS" w:cs="Trebuchet MS"/>
              </w:rPr>
              <w:t>%). Ovakav pomak pokazuje da se odnos prema novcu postupno mijenja iz teme koj</w:t>
            </w:r>
            <w:r w:rsidR="00A71321">
              <w:rPr>
                <w:rFonts w:ascii="Trebuchet MS" w:eastAsia="Trebuchet MS" w:hAnsi="Trebuchet MS" w:cs="Trebuchet MS"/>
              </w:rPr>
              <w:t>a</w:t>
            </w:r>
            <w:r>
              <w:rPr>
                <w:rFonts w:ascii="Trebuchet MS" w:eastAsia="Trebuchet MS" w:hAnsi="Trebuchet MS" w:cs="Trebuchet MS"/>
              </w:rPr>
              <w:t xml:space="preserve"> se izbjegava, u temu o kojoj se može razgovarati normalno i bez nelagode. </w:t>
            </w:r>
          </w:p>
          <w:p w14:paraId="5FC485EF" w14:textId="608D2754" w:rsidR="00AA706A" w:rsidRDefault="005D6CD3">
            <w:pPr>
              <w:spacing w:before="240" w:after="24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Ipak, percepcija novca kao neugodne teme nije se promijenila</w:t>
            </w:r>
            <w:r w:rsidR="008F5B03">
              <w:rPr>
                <w:rFonts w:ascii="Trebuchet MS" w:eastAsia="Trebuchet MS" w:hAnsi="Trebuchet MS" w:cs="Trebuchet MS"/>
              </w:rPr>
              <w:t xml:space="preserve">: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71</w:t>
            </w:r>
            <w:r w:rsidR="008F5B03" w:rsidRPr="008F5B03">
              <w:rPr>
                <w:rFonts w:ascii="Trebuchet MS" w:eastAsia="Trebuchet MS" w:hAnsi="Trebuchet MS" w:cs="Trebuchet MS"/>
                <w:b/>
                <w:bCs/>
              </w:rPr>
              <w:t xml:space="preserve">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%</w:t>
            </w:r>
            <w:r>
              <w:rPr>
                <w:rFonts w:ascii="Trebuchet MS" w:eastAsia="Trebuchet MS" w:hAnsi="Trebuchet MS" w:cs="Trebuchet MS"/>
              </w:rPr>
              <w:t xml:space="preserve"> građana i dalje ga povezuje sa sramom ili zavišću, jednako kao </w:t>
            </w:r>
            <w:r w:rsidR="00A71321">
              <w:rPr>
                <w:rFonts w:ascii="Trebuchet MS" w:eastAsia="Trebuchet MS" w:hAnsi="Trebuchet MS" w:cs="Trebuchet MS"/>
              </w:rPr>
              <w:t>i 2024. godine</w:t>
            </w:r>
            <w:r>
              <w:rPr>
                <w:rFonts w:ascii="Trebuchet MS" w:eastAsia="Trebuchet MS" w:hAnsi="Trebuchet MS" w:cs="Trebuchet MS"/>
              </w:rPr>
              <w:t>. Iako svijest raste, emocionalne barijere poput srama, uspoređivanja i straha od osude i dalje sprečavaju mnoge da otvore temu financija.</w:t>
            </w:r>
          </w:p>
          <w:p w14:paraId="1152FDFD" w14:textId="77777777" w:rsidR="00AA706A" w:rsidRDefault="005D6CD3">
            <w:pPr>
              <w:spacing w:before="240" w:after="240"/>
              <w:rPr>
                <w:rFonts w:ascii="Trebuchet MS" w:eastAsia="Trebuchet MS" w:hAnsi="Trebuchet MS" w:cs="Trebuchet MS"/>
                <w:b/>
                <w:bCs/>
              </w:rPr>
            </w:pPr>
            <w:r>
              <w:rPr>
                <w:rFonts w:ascii="Trebuchet MS" w:eastAsia="Trebuchet MS" w:hAnsi="Trebuchet MS" w:cs="Trebuchet MS"/>
                <w:b/>
                <w:bCs/>
              </w:rPr>
              <w:t>Ljubav i novac: manje dogovora, više tajni?</w:t>
            </w:r>
          </w:p>
          <w:p w14:paraId="37E6966C" w14:textId="2BF6E123" w:rsidR="00AA706A" w:rsidRDefault="005D6CD3">
            <w:pPr>
              <w:spacing w:before="240" w:after="24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Novo istraživanje pokazuje </w:t>
            </w:r>
            <w:r w:rsidR="008F5B03">
              <w:rPr>
                <w:rFonts w:ascii="Trebuchet MS" w:eastAsia="Trebuchet MS" w:hAnsi="Trebuchet MS" w:cs="Trebuchet MS"/>
              </w:rPr>
              <w:t xml:space="preserve">vrlo </w:t>
            </w:r>
            <w:r>
              <w:rPr>
                <w:rFonts w:ascii="Trebuchet MS" w:eastAsia="Trebuchet MS" w:hAnsi="Trebuchet MS" w:cs="Trebuchet MS"/>
              </w:rPr>
              <w:t xml:space="preserve">blage promjene u partnerskim odnosima. Udio parova koji nisu dogovorili zajednički pristup financijama prije braka ili </w:t>
            </w:r>
            <w:r>
              <w:rPr>
                <w:rFonts w:ascii="Trebuchet MS" w:eastAsia="Trebuchet MS" w:hAnsi="Trebuchet MS" w:cs="Trebuchet MS"/>
              </w:rPr>
              <w:lastRenderedPageBreak/>
              <w:t xml:space="preserve">suživota pao je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s 50</w:t>
            </w:r>
            <w:r w:rsidR="008F5B03" w:rsidRPr="008F5B03">
              <w:rPr>
                <w:rFonts w:ascii="Trebuchet MS" w:eastAsia="Trebuchet MS" w:hAnsi="Trebuchet MS" w:cs="Trebuchet MS"/>
                <w:b/>
                <w:bCs/>
              </w:rPr>
              <w:t xml:space="preserve">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% na 49</w:t>
            </w:r>
            <w:r w:rsidR="008F5B03" w:rsidRPr="008F5B03">
              <w:rPr>
                <w:rFonts w:ascii="Trebuchet MS" w:eastAsia="Trebuchet MS" w:hAnsi="Trebuchet MS" w:cs="Trebuchet MS"/>
                <w:b/>
                <w:bCs/>
              </w:rPr>
              <w:t xml:space="preserve">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%</w:t>
            </w:r>
            <w:r>
              <w:rPr>
                <w:rFonts w:ascii="Trebuchet MS" w:eastAsia="Trebuchet MS" w:hAnsi="Trebuchet MS" w:cs="Trebuchet MS"/>
              </w:rPr>
              <w:t xml:space="preserve">, što upućuje na </w:t>
            </w:r>
            <w:r w:rsidR="00A71321">
              <w:rPr>
                <w:rFonts w:ascii="Trebuchet MS" w:eastAsia="Trebuchet MS" w:hAnsi="Trebuchet MS" w:cs="Trebuchet MS"/>
              </w:rPr>
              <w:t>približno istu</w:t>
            </w:r>
            <w:r w:rsidR="008F5B03">
              <w:rPr>
                <w:rFonts w:ascii="Trebuchet MS" w:eastAsia="Trebuchet MS" w:hAnsi="Trebuchet MS" w:cs="Trebuchet MS"/>
              </w:rPr>
              <w:t xml:space="preserve"> razinu</w:t>
            </w:r>
            <w:r>
              <w:rPr>
                <w:rFonts w:ascii="Trebuchet MS" w:eastAsia="Trebuchet MS" w:hAnsi="Trebuchet MS" w:cs="Trebuchet MS"/>
              </w:rPr>
              <w:t xml:space="preserve"> osviještenost</w:t>
            </w:r>
            <w:r w:rsidR="008F5B03">
              <w:rPr>
                <w:rFonts w:ascii="Trebuchet MS" w:eastAsia="Trebuchet MS" w:hAnsi="Trebuchet MS" w:cs="Trebuchet MS"/>
              </w:rPr>
              <w:t xml:space="preserve">i o </w:t>
            </w:r>
            <w:r>
              <w:rPr>
                <w:rFonts w:ascii="Trebuchet MS" w:eastAsia="Trebuchet MS" w:hAnsi="Trebuchet MS" w:cs="Trebuchet MS"/>
              </w:rPr>
              <w:t>važnosti financijskih razgovora prije zajedničkog života.</w:t>
            </w:r>
            <w:r w:rsidR="008F5B03">
              <w:rPr>
                <w:rFonts w:ascii="Trebuchet MS" w:eastAsia="Trebuchet MS" w:hAnsi="Trebuchet MS" w:cs="Trebuchet MS"/>
              </w:rPr>
              <w:t xml:space="preserve"> </w:t>
            </w:r>
            <w:r>
              <w:rPr>
                <w:rFonts w:ascii="Trebuchet MS" w:eastAsia="Trebuchet MS" w:hAnsi="Trebuchet MS" w:cs="Trebuchet MS"/>
              </w:rPr>
              <w:t xml:space="preserve">Istovremeno,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36</w:t>
            </w:r>
            <w:r w:rsidR="008F5B03" w:rsidRPr="008F5B03">
              <w:rPr>
                <w:rFonts w:ascii="Trebuchet MS" w:eastAsia="Trebuchet MS" w:hAnsi="Trebuchet MS" w:cs="Trebuchet MS"/>
                <w:b/>
                <w:bCs/>
              </w:rPr>
              <w:t xml:space="preserve">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%</w:t>
            </w:r>
            <w:r>
              <w:rPr>
                <w:rFonts w:ascii="Trebuchet MS" w:eastAsia="Trebuchet MS" w:hAnsi="Trebuchet MS" w:cs="Trebuchet MS"/>
              </w:rPr>
              <w:t xml:space="preserve"> građana nije se upoznalo s financijskom situacijom partnera prije zajedničkog života (2024. - 38%), </w:t>
            </w:r>
            <w:r w:rsidR="008F5B03">
              <w:rPr>
                <w:rFonts w:ascii="Trebuchet MS" w:eastAsia="Trebuchet MS" w:hAnsi="Trebuchet MS" w:cs="Trebuchet MS"/>
              </w:rPr>
              <w:t>dok</w:t>
            </w:r>
            <w:r>
              <w:rPr>
                <w:rFonts w:ascii="Trebuchet MS" w:eastAsia="Trebuchet MS" w:hAnsi="Trebuchet MS" w:cs="Trebuchet MS"/>
              </w:rPr>
              <w:t xml:space="preserve"> čak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27</w:t>
            </w:r>
            <w:r w:rsidR="008F5B03">
              <w:rPr>
                <w:rFonts w:ascii="Trebuchet MS" w:eastAsia="Trebuchet MS" w:hAnsi="Trebuchet MS" w:cs="Trebuchet MS"/>
                <w:b/>
                <w:bCs/>
              </w:rPr>
              <w:t xml:space="preserve">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%</w:t>
            </w:r>
            <w:r>
              <w:rPr>
                <w:rFonts w:ascii="Trebuchet MS" w:eastAsia="Trebuchet MS" w:hAnsi="Trebuchet MS" w:cs="Trebuchet MS"/>
              </w:rPr>
              <w:t xml:space="preserve"> priznaje da ima vlastiti tajni fond (2024. - 20%). Partnerski odnos jedno je od prvih mjesta gdje financijski razgovori trebaju </w:t>
            </w:r>
            <w:r w:rsidR="008F5B03">
              <w:rPr>
                <w:rFonts w:ascii="Trebuchet MS" w:eastAsia="Trebuchet MS" w:hAnsi="Trebuchet MS" w:cs="Trebuchet MS"/>
              </w:rPr>
              <w:t>za</w:t>
            </w:r>
            <w:r>
              <w:rPr>
                <w:rFonts w:ascii="Trebuchet MS" w:eastAsia="Trebuchet MS" w:hAnsi="Trebuchet MS" w:cs="Trebuchet MS"/>
              </w:rPr>
              <w:t>početi. Kada postoji otvoren dogovor o očekivanjima, troškovima i ciljevima, novac prestaje biti izvor napetosti i postaje alat zajedničkog planiranja.</w:t>
            </w:r>
          </w:p>
          <w:p w14:paraId="242579F7" w14:textId="77777777" w:rsidR="00AA706A" w:rsidRDefault="005D6CD3">
            <w:pPr>
              <w:spacing w:before="240" w:after="240"/>
              <w:jc w:val="both"/>
              <w:rPr>
                <w:rFonts w:ascii="Trebuchet MS" w:eastAsia="Trebuchet MS" w:hAnsi="Trebuchet MS" w:cs="Trebuchet MS"/>
                <w:b/>
                <w:bCs/>
              </w:rPr>
            </w:pPr>
            <w:r>
              <w:rPr>
                <w:rFonts w:ascii="Trebuchet MS" w:eastAsia="Trebuchet MS" w:hAnsi="Trebuchet MS" w:cs="Trebuchet MS"/>
                <w:b/>
                <w:bCs/>
              </w:rPr>
              <w:t>Djeca i roditelji: svi žele pričati, malo tko stigne</w:t>
            </w:r>
          </w:p>
          <w:p w14:paraId="4CC4AC35" w14:textId="77777777" w:rsidR="00AA706A" w:rsidRDefault="005D6CD3">
            <w:pPr>
              <w:spacing w:before="240" w:after="24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Užurbani tempo života i dalje ostavlja posljedice. Čak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72</w:t>
            </w:r>
            <w:r w:rsidR="008F5B03" w:rsidRPr="008F5B03">
              <w:rPr>
                <w:rFonts w:ascii="Trebuchet MS" w:eastAsia="Trebuchet MS" w:hAnsi="Trebuchet MS" w:cs="Trebuchet MS"/>
                <w:b/>
                <w:bCs/>
              </w:rPr>
              <w:t xml:space="preserve">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%</w:t>
            </w:r>
            <w:r>
              <w:rPr>
                <w:rFonts w:ascii="Trebuchet MS" w:eastAsia="Trebuchet MS" w:hAnsi="Trebuchet MS" w:cs="Trebuchet MS"/>
              </w:rPr>
              <w:t xml:space="preserve"> roditelja želi prenijeti znanje o novcu na djecu, ali to ne čini zbog svakodnevnih obaveza (2024. - 68%). Istovremeno, razgovori sa starijim roditeljima o financijama u trećoj dobi u blagom su porastu i vodilo ih je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47</w:t>
            </w:r>
            <w:r w:rsidR="008F5B03">
              <w:rPr>
                <w:rFonts w:ascii="Trebuchet MS" w:eastAsia="Trebuchet MS" w:hAnsi="Trebuchet MS" w:cs="Trebuchet MS"/>
                <w:b/>
                <w:bCs/>
              </w:rPr>
              <w:t xml:space="preserve">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%</w:t>
            </w:r>
            <w:r>
              <w:rPr>
                <w:rFonts w:ascii="Trebuchet MS" w:eastAsia="Trebuchet MS" w:hAnsi="Trebuchet MS" w:cs="Trebuchet MS"/>
              </w:rPr>
              <w:t xml:space="preserve"> građana (porast od četiri pp). Razgovori o novcu unutar obitelji važni su u svakoj životnoj fazi, od prvog džeparca do planiranja treće dobi. Upravo u obitelji najčešće nastaju prve financijske navike koje nosimo kroz život. </w:t>
            </w:r>
          </w:p>
          <w:p w14:paraId="300F3EED" w14:textId="77777777" w:rsidR="00AA706A" w:rsidRDefault="005D6CD3">
            <w:pPr>
              <w:spacing w:before="240" w:after="240"/>
              <w:jc w:val="both"/>
              <w:rPr>
                <w:rFonts w:ascii="Trebuchet MS" w:eastAsia="Trebuchet MS" w:hAnsi="Trebuchet MS" w:cs="Trebuchet MS"/>
                <w:b/>
                <w:bCs/>
              </w:rPr>
            </w:pPr>
            <w:r>
              <w:rPr>
                <w:rFonts w:ascii="Trebuchet MS" w:eastAsia="Trebuchet MS" w:hAnsi="Trebuchet MS" w:cs="Trebuchet MS"/>
                <w:b/>
                <w:bCs/>
              </w:rPr>
              <w:t>Građani žele više znanja</w:t>
            </w:r>
          </w:p>
          <w:p w14:paraId="53EDE37C" w14:textId="77777777" w:rsidR="00AA706A" w:rsidRDefault="005D6CD3">
            <w:pPr>
              <w:spacing w:before="240" w:after="24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Interes za financijsku pismenost dodatno raste: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73</w:t>
            </w:r>
            <w:r w:rsidR="008F5B03" w:rsidRPr="008F5B03">
              <w:rPr>
                <w:rFonts w:ascii="Trebuchet MS" w:eastAsia="Trebuchet MS" w:hAnsi="Trebuchet MS" w:cs="Trebuchet MS"/>
                <w:b/>
                <w:bCs/>
              </w:rPr>
              <w:t xml:space="preserve">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%</w:t>
            </w:r>
            <w:r>
              <w:rPr>
                <w:rFonts w:ascii="Trebuchet MS" w:eastAsia="Trebuchet MS" w:hAnsi="Trebuchet MS" w:cs="Trebuchet MS"/>
              </w:rPr>
              <w:t xml:space="preserve"> građana želi znati više o novcu i financijama, a više od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80</w:t>
            </w:r>
            <w:r w:rsidR="008F5B03">
              <w:rPr>
                <w:rFonts w:ascii="Trebuchet MS" w:eastAsia="Trebuchet MS" w:hAnsi="Trebuchet MS" w:cs="Trebuchet MS"/>
                <w:b/>
                <w:bCs/>
              </w:rPr>
              <w:t xml:space="preserve"> </w:t>
            </w:r>
            <w:r w:rsidRPr="008F5B03">
              <w:rPr>
                <w:rFonts w:ascii="Trebuchet MS" w:eastAsia="Trebuchet MS" w:hAnsi="Trebuchet MS" w:cs="Trebuchet MS"/>
                <w:b/>
                <w:bCs/>
              </w:rPr>
              <w:t>%</w:t>
            </w:r>
            <w:r>
              <w:rPr>
                <w:rFonts w:ascii="Trebuchet MS" w:eastAsia="Trebuchet MS" w:hAnsi="Trebuchet MS" w:cs="Trebuchet MS"/>
              </w:rPr>
              <w:t xml:space="preserve"> smatra da bi financijska pismenost trebala biti školski predmet. </w:t>
            </w:r>
          </w:p>
          <w:p w14:paraId="683D00A2" w14:textId="3927C37F" w:rsidR="00AA706A" w:rsidRDefault="005D6CD3">
            <w:pPr>
              <w:spacing w:before="240" w:after="24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Kampanja </w:t>
            </w:r>
            <w:r w:rsidR="00BA35DA">
              <w:rPr>
                <w:rFonts w:ascii="Trebuchet MS" w:eastAsia="Trebuchet MS" w:hAnsi="Trebuchet MS" w:cs="Trebuchet MS"/>
              </w:rPr>
              <w:t>„</w:t>
            </w:r>
            <w:hyperlink r:id="rId12" w:history="1">
              <w:r w:rsidRPr="004F3C90">
                <w:rPr>
                  <w:rStyle w:val="Hyperlink"/>
                  <w:rFonts w:ascii="Trebuchet MS" w:eastAsia="Trebuchet MS" w:hAnsi="Trebuchet MS" w:cs="Trebuchet MS"/>
                </w:rPr>
                <w:t>Glasno o novcu</w:t>
              </w:r>
            </w:hyperlink>
            <w:r w:rsidR="00BA35DA">
              <w:rPr>
                <w:rFonts w:ascii="Trebuchet MS" w:eastAsia="Trebuchet MS" w:hAnsi="Trebuchet MS" w:cs="Trebuchet MS"/>
                <w:b/>
                <w:bCs/>
                <w:i/>
                <w:iCs/>
              </w:rPr>
              <w:t>“</w:t>
            </w:r>
            <w:r>
              <w:rPr>
                <w:rFonts w:ascii="Trebuchet MS" w:eastAsia="Trebuchet MS" w:hAnsi="Trebuchet MS" w:cs="Trebuchet MS"/>
              </w:rPr>
              <w:t xml:space="preserve"> nastavlja otvarati teme koje građani često odgađaju, od štednje i kredita do partnerskih dogovora, djece i financijske budućnosti roditelja. Cilj nije savršen dijalog, nego iskreni razgovor.</w:t>
            </w:r>
          </w:p>
          <w:p w14:paraId="074E38F9" w14:textId="5C1B09B3" w:rsidR="00AA706A" w:rsidRDefault="005D6CD3">
            <w:pPr>
              <w:spacing w:before="240" w:after="24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bCs/>
              </w:rPr>
              <w:t xml:space="preserve">Addiko banka se obvezala da će kontinuiranim osnaživanjem, motiviranjem i apeliranjem u javnom prostoru utjecati na povećanje postotka građana Hrvatske koji redovito razgovaraju o novcu s 36 </w:t>
            </w:r>
            <w:r w:rsidR="004F3C90">
              <w:rPr>
                <w:rFonts w:ascii="Trebuchet MS" w:eastAsia="Trebuchet MS" w:hAnsi="Trebuchet MS" w:cs="Trebuchet MS"/>
                <w:b/>
                <w:bCs/>
              </w:rPr>
              <w:t>posto u 202</w:t>
            </w:r>
            <w:r w:rsidR="00A71321">
              <w:rPr>
                <w:rFonts w:ascii="Trebuchet MS" w:eastAsia="Trebuchet MS" w:hAnsi="Trebuchet MS" w:cs="Trebuchet MS"/>
                <w:b/>
                <w:bCs/>
              </w:rPr>
              <w:t>5</w:t>
            </w:r>
            <w:r w:rsidR="004F3C90">
              <w:rPr>
                <w:rFonts w:ascii="Trebuchet MS" w:eastAsia="Trebuchet MS" w:hAnsi="Trebuchet MS" w:cs="Trebuchet MS"/>
                <w:b/>
                <w:bCs/>
              </w:rPr>
              <w:t xml:space="preserve">. godini </w:t>
            </w:r>
            <w:r>
              <w:rPr>
                <w:rFonts w:ascii="Trebuchet MS" w:eastAsia="Trebuchet MS" w:hAnsi="Trebuchet MS" w:cs="Trebuchet MS"/>
                <w:b/>
                <w:bCs/>
              </w:rPr>
              <w:t>na 56 posto do 2028. godine. U prvih godinu dana kampanje ostvareno je povećanje od pet postotnih poena</w:t>
            </w:r>
            <w:r w:rsidR="004F3C90">
              <w:rPr>
                <w:rFonts w:ascii="Trebuchet MS" w:eastAsia="Trebuchet MS" w:hAnsi="Trebuchet MS" w:cs="Trebuchet MS"/>
                <w:b/>
                <w:bCs/>
              </w:rPr>
              <w:t xml:space="preserve">. </w:t>
            </w:r>
          </w:p>
          <w:p w14:paraId="5EEC4E12" w14:textId="77777777" w:rsidR="00AA706A" w:rsidRDefault="005D6CD3">
            <w:pPr>
              <w:spacing w:before="240" w:after="24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Više o rezultatima istraživanja, kao i devet konkretnih tema za početak razgovora o novcu, možete pronaći na poveznici: </w:t>
            </w:r>
            <w:r w:rsidR="004F3C90">
              <w:rPr>
                <w:rFonts w:ascii="Trebuchet MS" w:eastAsia="Trebuchet MS" w:hAnsi="Trebuchet MS" w:cs="Trebuchet MS"/>
              </w:rPr>
              <w:t>„</w:t>
            </w:r>
            <w:hyperlink r:id="rId13" w:history="1">
              <w:r w:rsidR="004F3C90" w:rsidRPr="004F3C90">
                <w:rPr>
                  <w:rStyle w:val="Hyperlink"/>
                  <w:rFonts w:ascii="Trebuchet MS" w:eastAsia="Trebuchet MS" w:hAnsi="Trebuchet MS" w:cs="Trebuchet MS"/>
                </w:rPr>
                <w:t>Glasno o novcu</w:t>
              </w:r>
            </w:hyperlink>
            <w:r w:rsidR="004F3C90">
              <w:rPr>
                <w:rFonts w:ascii="Trebuchet MS" w:eastAsia="Trebuchet MS" w:hAnsi="Trebuchet MS" w:cs="Trebuchet MS"/>
              </w:rPr>
              <w:t>“.</w:t>
            </w:r>
          </w:p>
        </w:tc>
      </w:tr>
    </w:tbl>
    <w:p w14:paraId="6EB6A8C0" w14:textId="77777777" w:rsidR="00AA706A" w:rsidRDefault="00AA706A">
      <w:pPr>
        <w:jc w:val="both"/>
        <w:rPr>
          <w:rFonts w:ascii="Trebuchet MS" w:eastAsia="Trebuchet MS" w:hAnsi="Trebuchet MS" w:cs="Trebuchet MS"/>
        </w:rPr>
      </w:pPr>
    </w:p>
    <w:sectPr w:rsidR="00AA706A">
      <w:headerReference w:type="default" r:id="rId14"/>
      <w:footerReference w:type="even" r:id="rId15"/>
      <w:footerReference w:type="first" r:id="rId16"/>
      <w:pgSz w:w="11906" w:h="16838"/>
      <w:pgMar w:top="3629" w:right="851" w:bottom="1440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5CF56" w14:textId="77777777" w:rsidR="005D6CD3" w:rsidRDefault="005D6CD3">
      <w:pPr>
        <w:spacing w:after="0" w:line="240" w:lineRule="auto"/>
      </w:pPr>
      <w:r>
        <w:separator/>
      </w:r>
    </w:p>
  </w:endnote>
  <w:endnote w:type="continuationSeparator" w:id="0">
    <w:p w14:paraId="6A543DF2" w14:textId="77777777" w:rsidR="005D6CD3" w:rsidRDefault="005D6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harlie Pro Med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lie Pro Bld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81208FAB-D40B-4810-BFDB-2B9CA80CD117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2" w:fontKey="{05E95985-6C21-4816-8B1D-8C6DB2829B49}"/>
    <w:embedBold r:id="rId3" w:fontKey="{049F7F85-58A5-43E9-8311-E4D251C80867}"/>
    <w:embedItalic r:id="rId4" w:fontKey="{C28B3464-A31A-4AAF-A65D-2940E5DF4578}"/>
    <w:embedBoldItalic r:id="rId5" w:fontKey="{D3E9BD3D-F360-4125-805F-901B324FCAB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6C15615-A996-48A5-AD5A-826304D487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B71EA34-1DC4-4058-9AF7-B869466C7F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F8934" w14:textId="77777777" w:rsidR="00AA706A" w:rsidRDefault="005D6C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31DF9F17" wp14:editId="6AE700A8">
              <wp:simplePos x="0" y="0"/>
              <wp:positionH relativeFrom="column">
                <wp:posOffset>2408238</wp:posOffset>
              </wp:positionH>
              <wp:positionV relativeFrom="paragraph">
                <wp:posOffset>-4761</wp:posOffset>
              </wp:positionV>
              <wp:extent cx="501015" cy="501015"/>
              <wp:effectExtent l="0" t="0" r="0" b="0"/>
              <wp:wrapNone/>
              <wp:docPr id="1" name="Rectangle 1" descr="Klasa povjerljivosti / Confidentiality class: INTERNO /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F0D03D" w14:textId="77777777" w:rsidR="00AA706A" w:rsidRDefault="005D6CD3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Klasa povjerljivosti / Confidentiality class: INTERNO / 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DF9F17" id="Rectangle 1" o:spid="_x0000_s1026" alt="Klasa povjerljivosti / Confidentiality class: INTERNO / INTERNAL" style="position:absolute;margin-left:189.65pt;margin-top:-.35pt;width:39.45pt;height:39.4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" filled="f" stroked="f">
              <v:textbox inset="0,0,0,15pt">
                <w:txbxContent>
                  <w:p w14:paraId="4EF0D03D" w14:textId="77777777" w:rsidR="00AA706A" w:rsidRDefault="005D6CD3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Klasa povjerljivosti / Confidentiality class: INTERNO / 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5318A" w14:textId="77777777" w:rsidR="00AA706A" w:rsidRDefault="005D6C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B111BED" wp14:editId="1A692658">
              <wp:simplePos x="0" y="0"/>
              <wp:positionH relativeFrom="column">
                <wp:posOffset>2408238</wp:posOffset>
              </wp:positionH>
              <wp:positionV relativeFrom="paragraph">
                <wp:posOffset>-4761</wp:posOffset>
              </wp:positionV>
              <wp:extent cx="501015" cy="501015"/>
              <wp:effectExtent l="0" t="0" r="0" b="0"/>
              <wp:wrapNone/>
              <wp:docPr id="2" name="Rectangle 2" descr="Klasa povjerljivosti / Confidentiality class: INTERNO /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EB0A72" w14:textId="77777777" w:rsidR="00AA706A" w:rsidRDefault="005D6CD3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Klasa povjerljivosti / Confidentiality class: INTERNO / 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111BED" id="Rectangle 2" o:spid="_x0000_s1027" alt="Klasa povjerljivosti / Confidentiality class: INTERNO / INTERNAL" style="position:absolute;margin-left:189.65pt;margin-top:-.35pt;width:39.45pt;height:39.4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" filled="f" stroked="f">
              <v:textbox inset="0,0,0,15pt">
                <w:txbxContent>
                  <w:p w14:paraId="2CEB0A72" w14:textId="77777777" w:rsidR="00AA706A" w:rsidRDefault="005D6CD3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Klasa povjerljivosti / Confidentiality class: INTERNO / 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08DCB" w14:textId="77777777" w:rsidR="005D6CD3" w:rsidRDefault="005D6CD3">
      <w:pPr>
        <w:spacing w:after="0" w:line="240" w:lineRule="auto"/>
      </w:pPr>
      <w:r>
        <w:separator/>
      </w:r>
    </w:p>
  </w:footnote>
  <w:footnote w:type="continuationSeparator" w:id="0">
    <w:p w14:paraId="21439CEB" w14:textId="77777777" w:rsidR="005D6CD3" w:rsidRDefault="005D6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26C27" w14:textId="77777777" w:rsidR="00AA706A" w:rsidRDefault="005D6C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1971C2FC" wp14:editId="3C5206E7">
          <wp:simplePos x="0" y="0"/>
          <wp:positionH relativeFrom="page">
            <wp:posOffset>13395</wp:posOffset>
          </wp:positionH>
          <wp:positionV relativeFrom="page">
            <wp:posOffset>-723897</wp:posOffset>
          </wp:positionV>
          <wp:extent cx="7541099" cy="2872800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099" cy="28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06A"/>
    <w:rsid w:val="000835BD"/>
    <w:rsid w:val="004F3C90"/>
    <w:rsid w:val="005D6CD3"/>
    <w:rsid w:val="008F5B03"/>
    <w:rsid w:val="00A71321"/>
    <w:rsid w:val="00AA706A"/>
    <w:rsid w:val="00B557F0"/>
    <w:rsid w:val="00BA35DA"/>
    <w:rsid w:val="00F74F05"/>
    <w:rsid w:val="00F9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B7BDD"/>
  <w15:docId w15:val="{2A8E4105-BAB7-4746-ABD8-AFCCD64D6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harlie Pro Med" w:eastAsia="Charlie Pro Med" w:hAnsi="Charlie Pro Med" w:cs="Charlie Pro Med"/>
        <w:color w:val="002339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rFonts w:ascii="Charlie Pro Bld" w:eastAsia="Charlie Pro Bld" w:hAnsi="Charlie Pro Bld" w:cs="Charlie Pro Bld"/>
      <w:color w:val="EA415E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3C9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3C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ddiko.hr/glasno-o-novc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ddiko.hr/glasno-o-novc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ddiko.hr/glasno-o-novc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katarina.kantolic@addik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dInOvm+bvUI8DWiray/c3m+PqA==">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katarik3</Manager>
  <Company/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Kantolić</dc:creator>
  <dc:description>Classification blank by: katarik3</dc:description>
  <cp:lastModifiedBy>Katarina Kantolić (Addiko Croatia)</cp:lastModifiedBy>
  <cp:revision>5</cp:revision>
  <dcterms:created xsi:type="dcterms:W3CDTF">2026-04-24T13:04:00Z</dcterms:created>
  <dcterms:modified xsi:type="dcterms:W3CDTF">2026-04-27T07:26:00Z</dcterms:modified>
  <cp:category> 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ad47a77,63e4bcb0,69737b0c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Klasa povjerljivosti / Confidentiality class: INTERNO / INTERNAL</vt:lpwstr>
  </property>
  <property fmtid="{D5CDD505-2E9C-101B-9397-08002B2CF9AE}" pid="5" name="MSIP_Label_68bb13b3-d2c1-4719-a5eb-d2f829e5e9fa_Enabled">
    <vt:lpwstr>true</vt:lpwstr>
  </property>
  <property fmtid="{D5CDD505-2E9C-101B-9397-08002B2CF9AE}" pid="6" name="MSIP_Label_68bb13b3-d2c1-4719-a5eb-d2f829e5e9fa_SetDate">
    <vt:lpwstr>2023-09-11T15:34:28Z</vt:lpwstr>
  </property>
  <property fmtid="{D5CDD505-2E9C-101B-9397-08002B2CF9AE}" pid="7" name="MSIP_Label_68bb13b3-d2c1-4719-a5eb-d2f829e5e9fa_Method">
    <vt:lpwstr>Standard</vt:lpwstr>
  </property>
  <property fmtid="{D5CDD505-2E9C-101B-9397-08002B2CF9AE}" pid="8" name="MSIP_Label_68bb13b3-d2c1-4719-a5eb-d2f829e5e9fa_Name">
    <vt:lpwstr>Interno - Internal (ABC)</vt:lpwstr>
  </property>
  <property fmtid="{D5CDD505-2E9C-101B-9397-08002B2CF9AE}" pid="9" name="MSIP_Label_68bb13b3-d2c1-4719-a5eb-d2f829e5e9fa_SiteId">
    <vt:lpwstr>ea54e955-ce3f-4547-9304-1cd2b88557ab</vt:lpwstr>
  </property>
  <property fmtid="{D5CDD505-2E9C-101B-9397-08002B2CF9AE}" pid="10" name="MSIP_Label_68bb13b3-d2c1-4719-a5eb-d2f829e5e9fa_ActionId">
    <vt:lpwstr>952fa3f0-e1d6-4066-b034-33d115a3ad24</vt:lpwstr>
  </property>
  <property fmtid="{D5CDD505-2E9C-101B-9397-08002B2CF9AE}" pid="11" name="MSIP_Label_68bb13b3-d2c1-4719-a5eb-d2f829e5e9fa_ContentBits">
    <vt:lpwstr>2</vt:lpwstr>
  </property>
  <property fmtid="{D5CDD505-2E9C-101B-9397-08002B2CF9AE}" pid="12" name="GrammarlyDocumentId">
    <vt:lpwstr>a7a3ca6fef8c85566f0b7966e34943cb616f5a335874ef182fa263ff10956456</vt:lpwstr>
  </property>
</Properties>
</file>