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5370F" w:rsidRDefault="0005370F">
      <w:pPr>
        <w:widowControl w:val="0"/>
        <w:pBdr>
          <w:top w:val="nil"/>
          <w:left w:val="nil"/>
          <w:bottom w:val="nil"/>
          <w:right w:val="nil"/>
          <w:between w:val="nil"/>
        </w:pBdr>
        <w:spacing w:after="0" w:line="276" w:lineRule="auto"/>
        <w:rPr>
          <w:rFonts w:ascii="Arial" w:eastAsia="Arial" w:hAnsi="Arial" w:cs="Arial"/>
          <w:color w:val="000000"/>
          <w:sz w:val="22"/>
          <w:szCs w:val="22"/>
        </w:rPr>
      </w:pPr>
    </w:p>
    <w:tbl>
      <w:tblPr>
        <w:tblStyle w:val="a2"/>
        <w:tblW w:w="9299" w:type="dxa"/>
        <w:tblBorders>
          <w:top w:val="nil"/>
          <w:left w:val="nil"/>
          <w:bottom w:val="nil"/>
          <w:right w:val="nil"/>
          <w:insideH w:val="nil"/>
          <w:insideV w:val="nil"/>
        </w:tblBorders>
        <w:tblLayout w:type="fixed"/>
        <w:tblLook w:val="0400" w:firstRow="0" w:lastRow="0" w:firstColumn="0" w:lastColumn="0" w:noHBand="0" w:noVBand="1"/>
      </w:tblPr>
      <w:tblGrid>
        <w:gridCol w:w="2410"/>
        <w:gridCol w:w="567"/>
        <w:gridCol w:w="6322"/>
      </w:tblGrid>
      <w:tr w:rsidR="0005370F" w14:paraId="758BFD69" w14:textId="77777777">
        <w:trPr>
          <w:trHeight w:val="567"/>
        </w:trPr>
        <w:tc>
          <w:tcPr>
            <w:tcW w:w="2410" w:type="dxa"/>
          </w:tcPr>
          <w:p w14:paraId="00000002" w14:textId="77777777" w:rsidR="0005370F" w:rsidRDefault="0005370F">
            <w:pPr>
              <w:rPr>
                <w:rFonts w:ascii="Trebuchet MS" w:eastAsia="Trebuchet MS" w:hAnsi="Trebuchet MS" w:cs="Trebuchet MS"/>
              </w:rPr>
            </w:pPr>
          </w:p>
        </w:tc>
        <w:tc>
          <w:tcPr>
            <w:tcW w:w="567" w:type="dxa"/>
          </w:tcPr>
          <w:p w14:paraId="00000003" w14:textId="77777777" w:rsidR="0005370F" w:rsidRDefault="0005370F">
            <w:pPr>
              <w:rPr>
                <w:rFonts w:ascii="Trebuchet MS" w:eastAsia="Trebuchet MS" w:hAnsi="Trebuchet MS" w:cs="Trebuchet MS"/>
              </w:rPr>
            </w:pPr>
          </w:p>
        </w:tc>
        <w:tc>
          <w:tcPr>
            <w:tcW w:w="6322" w:type="dxa"/>
          </w:tcPr>
          <w:p w14:paraId="00000004" w14:textId="77777777" w:rsidR="0005370F" w:rsidRDefault="00C82014">
            <w:pPr>
              <w:rPr>
                <w:rFonts w:ascii="Trebuchet MS" w:eastAsia="Trebuchet MS" w:hAnsi="Trebuchet MS" w:cs="Trebuchet MS"/>
                <w:b/>
                <w:bCs/>
              </w:rPr>
            </w:pPr>
            <w:r>
              <w:rPr>
                <w:rFonts w:ascii="Trebuchet MS" w:eastAsia="Trebuchet MS" w:hAnsi="Trebuchet MS" w:cs="Trebuchet MS"/>
                <w:b/>
                <w:bCs/>
              </w:rPr>
              <w:t>ADDIKO OBJAVA ZA MEDIJE</w:t>
            </w:r>
          </w:p>
        </w:tc>
      </w:tr>
      <w:tr w:rsidR="0005370F" w14:paraId="1D08DCFB" w14:textId="77777777">
        <w:trPr>
          <w:trHeight w:val="2552"/>
        </w:trPr>
        <w:tc>
          <w:tcPr>
            <w:tcW w:w="2410" w:type="dxa"/>
          </w:tcPr>
          <w:p w14:paraId="00000005" w14:textId="77777777" w:rsidR="0005370F" w:rsidRDefault="0005370F">
            <w:pPr>
              <w:rPr>
                <w:rFonts w:ascii="Trebuchet MS" w:eastAsia="Trebuchet MS" w:hAnsi="Trebuchet MS" w:cs="Trebuchet MS"/>
                <w:sz w:val="10"/>
                <w:szCs w:val="10"/>
              </w:rPr>
            </w:pPr>
          </w:p>
          <w:p w14:paraId="00000006" w14:textId="77777777" w:rsidR="0005370F" w:rsidRDefault="00C82014">
            <w:pPr>
              <w:rPr>
                <w:rFonts w:ascii="Trebuchet MS" w:eastAsia="Trebuchet MS" w:hAnsi="Trebuchet MS" w:cs="Trebuchet MS"/>
              </w:rPr>
            </w:pPr>
            <w:r>
              <w:rPr>
                <w:rFonts w:ascii="Trebuchet MS" w:eastAsia="Trebuchet MS" w:hAnsi="Trebuchet MS" w:cs="Trebuchet MS"/>
                <w:noProof/>
              </w:rPr>
              <w:drawing>
                <wp:inline distT="0" distB="0" distL="0" distR="0" wp14:anchorId="1CFFA2DF" wp14:editId="161807DA">
                  <wp:extent cx="223520" cy="228600"/>
                  <wp:effectExtent l="0" t="0" r="0" b="0"/>
                  <wp:docPr id="157210669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23520" cy="228600"/>
                          </a:xfrm>
                          <a:prstGeom prst="rect">
                            <a:avLst/>
                          </a:prstGeom>
                          <a:ln/>
                        </pic:spPr>
                      </pic:pic>
                    </a:graphicData>
                  </a:graphic>
                </wp:inline>
              </w:drawing>
            </w:r>
            <w:r>
              <w:rPr>
                <w:rFonts w:ascii="Trebuchet MS" w:eastAsia="Trebuchet MS" w:hAnsi="Trebuchet MS" w:cs="Trebuchet MS"/>
              </w:rPr>
              <w:t xml:space="preserve">   </w:t>
            </w:r>
            <w:r>
              <w:rPr>
                <w:rFonts w:ascii="Trebuchet MS" w:eastAsia="Trebuchet MS" w:hAnsi="Trebuchet MS" w:cs="Trebuchet MS"/>
                <w:noProof/>
              </w:rPr>
              <w:drawing>
                <wp:inline distT="0" distB="0" distL="0" distR="0" wp14:anchorId="32F1EA92" wp14:editId="05C0BB9C">
                  <wp:extent cx="223520" cy="228600"/>
                  <wp:effectExtent l="0" t="0" r="0" b="0"/>
                  <wp:docPr id="15721066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23520" cy="228600"/>
                          </a:xfrm>
                          <a:prstGeom prst="rect">
                            <a:avLst/>
                          </a:prstGeom>
                          <a:ln/>
                        </pic:spPr>
                      </pic:pic>
                    </a:graphicData>
                  </a:graphic>
                </wp:inline>
              </w:drawing>
            </w:r>
            <w:r>
              <w:rPr>
                <w:rFonts w:ascii="Trebuchet MS" w:eastAsia="Trebuchet MS" w:hAnsi="Trebuchet MS" w:cs="Trebuchet MS"/>
              </w:rPr>
              <w:t xml:space="preserve">   </w:t>
            </w:r>
            <w:r>
              <w:rPr>
                <w:rFonts w:ascii="Trebuchet MS" w:eastAsia="Trebuchet MS" w:hAnsi="Trebuchet MS" w:cs="Trebuchet MS"/>
                <w:noProof/>
              </w:rPr>
              <w:drawing>
                <wp:inline distT="0" distB="0" distL="0" distR="0" wp14:anchorId="4DE9F79C" wp14:editId="23CCEE65">
                  <wp:extent cx="223520" cy="228600"/>
                  <wp:effectExtent l="0" t="0" r="0" b="0"/>
                  <wp:docPr id="15721066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23520" cy="228600"/>
                          </a:xfrm>
                          <a:prstGeom prst="rect">
                            <a:avLst/>
                          </a:prstGeom>
                          <a:ln/>
                        </pic:spPr>
                      </pic:pic>
                    </a:graphicData>
                  </a:graphic>
                </wp:inline>
              </w:drawing>
            </w:r>
          </w:p>
          <w:p w14:paraId="00000007" w14:textId="77777777" w:rsidR="0005370F" w:rsidRDefault="0005370F">
            <w:pPr>
              <w:rPr>
                <w:rFonts w:ascii="Trebuchet MS" w:eastAsia="Trebuchet MS" w:hAnsi="Trebuchet MS" w:cs="Trebuchet MS"/>
                <w:sz w:val="16"/>
                <w:szCs w:val="16"/>
              </w:rPr>
            </w:pPr>
          </w:p>
          <w:p w14:paraId="00000008" w14:textId="77777777" w:rsidR="0005370F" w:rsidRDefault="0005370F">
            <w:pPr>
              <w:rPr>
                <w:rFonts w:ascii="Trebuchet MS" w:eastAsia="Trebuchet MS" w:hAnsi="Trebuchet MS" w:cs="Trebuchet MS"/>
                <w:sz w:val="16"/>
                <w:szCs w:val="16"/>
              </w:rPr>
            </w:pPr>
          </w:p>
          <w:p w14:paraId="00000009" w14:textId="77777777" w:rsidR="0005370F" w:rsidRDefault="0005370F">
            <w:pPr>
              <w:rPr>
                <w:rFonts w:ascii="Trebuchet MS" w:eastAsia="Trebuchet MS" w:hAnsi="Trebuchet MS" w:cs="Trebuchet MS"/>
                <w:sz w:val="16"/>
                <w:szCs w:val="16"/>
              </w:rPr>
            </w:pPr>
          </w:p>
          <w:p w14:paraId="0000000A" w14:textId="3D006D7A" w:rsidR="0005370F" w:rsidRDefault="00C82014">
            <w:pPr>
              <w:spacing w:line="280" w:lineRule="auto"/>
              <w:rPr>
                <w:rFonts w:ascii="Trebuchet MS" w:eastAsia="Trebuchet MS" w:hAnsi="Trebuchet MS" w:cs="Trebuchet MS"/>
              </w:rPr>
            </w:pPr>
            <w:r>
              <w:rPr>
                <w:rFonts w:ascii="Trebuchet MS" w:eastAsia="Trebuchet MS" w:hAnsi="Trebuchet MS" w:cs="Trebuchet MS"/>
              </w:rPr>
              <w:t xml:space="preserve">Datum: 26/2/2026 </w:t>
            </w:r>
          </w:p>
          <w:p w14:paraId="0000000B" w14:textId="77777777" w:rsidR="0005370F" w:rsidRDefault="00C82014">
            <w:pPr>
              <w:spacing w:line="280" w:lineRule="auto"/>
              <w:rPr>
                <w:rFonts w:ascii="Trebuchet MS" w:eastAsia="Trebuchet MS" w:hAnsi="Trebuchet MS" w:cs="Trebuchet MS"/>
              </w:rPr>
            </w:pPr>
            <w:r>
              <w:rPr>
                <w:rFonts w:ascii="Trebuchet MS" w:eastAsia="Trebuchet MS" w:hAnsi="Trebuchet MS" w:cs="Trebuchet MS"/>
              </w:rPr>
              <w:t xml:space="preserve">Kontakt: </w:t>
            </w:r>
          </w:p>
          <w:p w14:paraId="0000000C" w14:textId="77777777" w:rsidR="0005370F" w:rsidRDefault="00C82014">
            <w:pPr>
              <w:spacing w:line="280" w:lineRule="auto"/>
              <w:rPr>
                <w:rFonts w:ascii="Trebuchet MS" w:eastAsia="Trebuchet MS" w:hAnsi="Trebuchet MS" w:cs="Trebuchet MS"/>
              </w:rPr>
            </w:pPr>
            <w:r>
              <w:rPr>
                <w:rFonts w:ascii="Trebuchet MS" w:eastAsia="Trebuchet MS" w:hAnsi="Trebuchet MS" w:cs="Trebuchet MS"/>
              </w:rPr>
              <w:t>Katarina Kantolić,</w:t>
            </w:r>
          </w:p>
          <w:p w14:paraId="0000000D" w14:textId="77777777" w:rsidR="0005370F" w:rsidRDefault="00C82014">
            <w:pPr>
              <w:spacing w:line="280" w:lineRule="auto"/>
              <w:rPr>
                <w:rFonts w:ascii="Trebuchet MS" w:eastAsia="Trebuchet MS" w:hAnsi="Trebuchet MS" w:cs="Trebuchet MS"/>
              </w:rPr>
            </w:pPr>
            <w:r>
              <w:rPr>
                <w:rFonts w:ascii="Trebuchet MS" w:eastAsia="Trebuchet MS" w:hAnsi="Trebuchet MS" w:cs="Trebuchet MS"/>
              </w:rPr>
              <w:t>menadžer Korporativnih komunikacija</w:t>
            </w:r>
          </w:p>
          <w:p w14:paraId="0000000E" w14:textId="77777777" w:rsidR="0005370F" w:rsidRDefault="00C82014">
            <w:pPr>
              <w:spacing w:line="280" w:lineRule="auto"/>
              <w:rPr>
                <w:rFonts w:ascii="Trebuchet MS" w:eastAsia="Trebuchet MS" w:hAnsi="Trebuchet MS" w:cs="Trebuchet MS"/>
              </w:rPr>
            </w:pPr>
            <w:r>
              <w:rPr>
                <w:rFonts w:ascii="Trebuchet MS" w:eastAsia="Trebuchet MS" w:hAnsi="Trebuchet MS" w:cs="Trebuchet MS"/>
              </w:rPr>
              <w:t>091 4978 027</w:t>
            </w:r>
          </w:p>
          <w:p w14:paraId="0000000F" w14:textId="77777777" w:rsidR="0005370F" w:rsidRDefault="00C82014">
            <w:pPr>
              <w:spacing w:line="280" w:lineRule="auto"/>
              <w:rPr>
                <w:rFonts w:ascii="Trebuchet MS" w:eastAsia="Trebuchet MS" w:hAnsi="Trebuchet MS" w:cs="Trebuchet MS"/>
              </w:rPr>
            </w:pPr>
            <w:r>
              <w:rPr>
                <w:rFonts w:ascii="Trebuchet MS" w:eastAsia="Trebuchet MS" w:hAnsi="Trebuchet MS" w:cs="Trebuchet MS"/>
              </w:rPr>
              <w:t>katarina.kantolic@</w:t>
            </w:r>
            <w:r>
              <w:rPr>
                <w:rFonts w:ascii="Trebuchet MS" w:eastAsia="Trebuchet MS" w:hAnsi="Trebuchet MS" w:cs="Trebuchet MS"/>
              </w:rPr>
              <w:br/>
              <w:t>addiko.com</w:t>
            </w:r>
          </w:p>
          <w:p w14:paraId="00000010" w14:textId="77777777" w:rsidR="0005370F" w:rsidRDefault="0005370F">
            <w:pPr>
              <w:rPr>
                <w:rFonts w:ascii="Trebuchet MS" w:eastAsia="Trebuchet MS" w:hAnsi="Trebuchet MS" w:cs="Trebuchet MS"/>
                <w:sz w:val="14"/>
                <w:szCs w:val="14"/>
              </w:rPr>
            </w:pPr>
          </w:p>
          <w:p w14:paraId="00000011" w14:textId="77777777" w:rsidR="0005370F" w:rsidRDefault="0005370F">
            <w:pPr>
              <w:rPr>
                <w:rFonts w:ascii="Trebuchet MS" w:eastAsia="Trebuchet MS" w:hAnsi="Trebuchet MS" w:cs="Trebuchet MS"/>
                <w:sz w:val="14"/>
                <w:szCs w:val="14"/>
              </w:rPr>
            </w:pPr>
          </w:p>
          <w:p w14:paraId="00000012" w14:textId="77777777" w:rsidR="0005370F" w:rsidRDefault="0005370F">
            <w:pPr>
              <w:rPr>
                <w:rFonts w:ascii="Trebuchet MS" w:eastAsia="Trebuchet MS" w:hAnsi="Trebuchet MS" w:cs="Trebuchet MS"/>
                <w:sz w:val="14"/>
                <w:szCs w:val="14"/>
              </w:rPr>
            </w:pPr>
          </w:p>
          <w:p w14:paraId="00000013" w14:textId="77777777" w:rsidR="0005370F" w:rsidRDefault="00C82014">
            <w:pPr>
              <w:rPr>
                <w:rFonts w:ascii="Trebuchet MS" w:eastAsia="Trebuchet MS" w:hAnsi="Trebuchet MS" w:cs="Trebuchet MS"/>
                <w:b/>
                <w:bCs/>
                <w:color w:val="EA415E"/>
                <w:sz w:val="16"/>
                <w:szCs w:val="16"/>
              </w:rPr>
            </w:pPr>
            <w:r>
              <w:rPr>
                <w:rFonts w:ascii="Trebuchet MS" w:eastAsia="Trebuchet MS" w:hAnsi="Trebuchet MS" w:cs="Trebuchet MS"/>
                <w:b/>
                <w:bCs/>
                <w:color w:val="EA415E"/>
                <w:sz w:val="16"/>
                <w:szCs w:val="16"/>
              </w:rPr>
              <w:t>O Addiko Bank d.d.</w:t>
            </w:r>
          </w:p>
          <w:p w14:paraId="00000014" w14:textId="77777777" w:rsidR="0005370F" w:rsidRDefault="0005370F">
            <w:pPr>
              <w:rPr>
                <w:rFonts w:ascii="Trebuchet MS" w:eastAsia="Trebuchet MS" w:hAnsi="Trebuchet MS" w:cs="Trebuchet MS"/>
                <w:color w:val="EA415E"/>
                <w:sz w:val="16"/>
                <w:szCs w:val="16"/>
              </w:rPr>
            </w:pPr>
          </w:p>
          <w:p w14:paraId="00000015" w14:textId="77777777" w:rsidR="0005370F" w:rsidRDefault="00C82014">
            <w:pPr>
              <w:spacing w:line="200" w:lineRule="auto"/>
              <w:rPr>
                <w:rFonts w:ascii="Trebuchet MS" w:eastAsia="Trebuchet MS" w:hAnsi="Trebuchet MS" w:cs="Trebuchet MS"/>
                <w:color w:val="EA415E"/>
                <w:sz w:val="16"/>
                <w:szCs w:val="16"/>
              </w:rPr>
            </w:pPr>
            <w:r>
              <w:rPr>
                <w:rFonts w:ascii="Trebuchet MS" w:eastAsia="Trebuchet MS" w:hAnsi="Trebuchet MS" w:cs="Trebuchet MS"/>
                <w:color w:val="EA415E"/>
                <w:sz w:val="16"/>
                <w:szCs w:val="16"/>
              </w:rPr>
              <w:t xml:space="preserve">Addiko je specijalistička banka za građane te mala i srednja poduzeća, fokusirana na brzo i jednostavno kreditiranje i moderne usluge plaćanja. </w:t>
            </w:r>
          </w:p>
          <w:p w14:paraId="00000016" w14:textId="77777777" w:rsidR="0005370F" w:rsidRDefault="0005370F">
            <w:pPr>
              <w:spacing w:line="200" w:lineRule="auto"/>
              <w:rPr>
                <w:rFonts w:ascii="Trebuchet MS" w:eastAsia="Trebuchet MS" w:hAnsi="Trebuchet MS" w:cs="Trebuchet MS"/>
                <w:color w:val="EA415E"/>
                <w:sz w:val="16"/>
                <w:szCs w:val="16"/>
              </w:rPr>
            </w:pPr>
          </w:p>
          <w:p w14:paraId="00000017" w14:textId="77777777" w:rsidR="0005370F" w:rsidRDefault="00C82014">
            <w:pPr>
              <w:spacing w:line="200" w:lineRule="auto"/>
            </w:pPr>
            <w:r>
              <w:rPr>
                <w:rFonts w:ascii="Trebuchet MS" w:eastAsia="Trebuchet MS" w:hAnsi="Trebuchet MS" w:cs="Trebuchet MS"/>
                <w:color w:val="EA415E"/>
                <w:sz w:val="16"/>
                <w:szCs w:val="16"/>
              </w:rPr>
              <w:t>Addiko Bank d.d. je u vlasništvu Addiko Bank AG i dio je međunarodne bankarske grupacije prisutne u pet zemalja. Addiko Bank AG izlistana je na Bečkoj burzi od 2019. godine.</w:t>
            </w:r>
            <w:r>
              <w:t xml:space="preserve"> </w:t>
            </w:r>
          </w:p>
          <w:p w14:paraId="00000018" w14:textId="77777777" w:rsidR="0005370F" w:rsidRDefault="0005370F">
            <w:pPr>
              <w:spacing w:line="200" w:lineRule="auto"/>
            </w:pPr>
          </w:p>
          <w:p w14:paraId="00000019" w14:textId="77777777" w:rsidR="0005370F" w:rsidRDefault="00C82014">
            <w:pPr>
              <w:spacing w:line="200" w:lineRule="auto"/>
              <w:rPr>
                <w:rFonts w:ascii="Trebuchet MS" w:eastAsia="Trebuchet MS" w:hAnsi="Trebuchet MS" w:cs="Trebuchet MS"/>
              </w:rPr>
            </w:pPr>
            <w:r>
              <w:rPr>
                <w:rFonts w:ascii="Trebuchet MS" w:eastAsia="Trebuchet MS" w:hAnsi="Trebuchet MS" w:cs="Trebuchet MS"/>
                <w:color w:val="EA415E"/>
                <w:sz w:val="16"/>
                <w:szCs w:val="16"/>
              </w:rPr>
              <w:t xml:space="preserve">Addiko teži pozicioniranju kao banka koja razvija inovativna, digitalna bankarska rješenja. Spremna je podijeliti svoja znanja sa zajednicom te podržava projekte kojima se poboljšava digitalna i financijska pismenost. </w:t>
            </w:r>
          </w:p>
        </w:tc>
        <w:tc>
          <w:tcPr>
            <w:tcW w:w="567" w:type="dxa"/>
          </w:tcPr>
          <w:p w14:paraId="0000001A" w14:textId="77777777" w:rsidR="0005370F" w:rsidRDefault="0005370F">
            <w:pPr>
              <w:rPr>
                <w:rFonts w:ascii="Trebuchet MS" w:eastAsia="Trebuchet MS" w:hAnsi="Trebuchet MS" w:cs="Trebuchet MS"/>
              </w:rPr>
            </w:pPr>
          </w:p>
        </w:tc>
        <w:tc>
          <w:tcPr>
            <w:tcW w:w="6322" w:type="dxa"/>
          </w:tcPr>
          <w:p w14:paraId="0000001B" w14:textId="48F85083" w:rsidR="0005370F" w:rsidRDefault="00206BF5">
            <w:pPr>
              <w:rPr>
                <w:rFonts w:ascii="Trebuchet MS" w:eastAsia="Trebuchet MS" w:hAnsi="Trebuchet MS" w:cs="Trebuchet MS"/>
                <w:sz w:val="28"/>
                <w:szCs w:val="28"/>
              </w:rPr>
            </w:pPr>
            <w:sdt>
              <w:sdtPr>
                <w:tag w:val="goog_rdk_0"/>
                <w:id w:val="-325351184"/>
              </w:sdtPr>
              <w:sdtEndPr/>
              <w:sdtContent/>
            </w:sdt>
            <w:r w:rsidR="00C82014">
              <w:rPr>
                <w:rFonts w:ascii="Trebuchet MS" w:eastAsia="Trebuchet MS" w:hAnsi="Trebuchet MS" w:cs="Trebuchet MS"/>
                <w:b/>
                <w:bCs/>
                <w:color w:val="EA415E"/>
                <w:sz w:val="48"/>
                <w:szCs w:val="48"/>
              </w:rPr>
              <w:t>Klijenti odabrali najbolju poslovnicu i bankaricu - priznanja otišla u Vukovar i Poreč, a bankari nagradili klijenta i važnu Udrugu</w:t>
            </w:r>
            <w:r w:rsidR="00C82014">
              <w:t xml:space="preserve"> </w:t>
            </w:r>
          </w:p>
          <w:p w14:paraId="0000001C" w14:textId="77777777" w:rsidR="0005370F" w:rsidRDefault="00C82014">
            <w:pPr>
              <w:spacing w:before="240" w:after="240" w:line="288" w:lineRule="auto"/>
              <w:rPr>
                <w:rFonts w:ascii="Trebuchet MS" w:eastAsia="Trebuchet MS" w:hAnsi="Trebuchet MS" w:cs="Trebuchet MS"/>
                <w:sz w:val="36"/>
                <w:szCs w:val="36"/>
              </w:rPr>
            </w:pPr>
            <w:r>
              <w:rPr>
                <w:rFonts w:ascii="Trebuchet MS" w:eastAsia="Trebuchet MS" w:hAnsi="Trebuchet MS" w:cs="Trebuchet MS"/>
                <w:sz w:val="28"/>
                <w:szCs w:val="28"/>
              </w:rPr>
              <w:t>Sustavom ocjenjivanja korisničkog iskustva, klijenti banke imali su priliku prepoznati izvrsnost zaposlenika i timova, pri čemu je titulom najbolje poslovnice nagrađena poslovnica u Vukovaru, dok je najboljim korisničkim iskustvom među bankarima proglašena Vanesa Vlizlo iz poslovnice u Poreču.</w:t>
            </w:r>
          </w:p>
          <w:p w14:paraId="0000001D" w14:textId="77777777" w:rsidR="0005370F" w:rsidRDefault="00C82014">
            <w:pPr>
              <w:spacing w:before="240" w:after="240" w:line="288" w:lineRule="auto"/>
              <w:jc w:val="both"/>
              <w:rPr>
                <w:rFonts w:ascii="Trebuchet MS" w:eastAsia="Trebuchet MS" w:hAnsi="Trebuchet MS" w:cs="Trebuchet MS"/>
              </w:rPr>
            </w:pPr>
            <w:r>
              <w:rPr>
                <w:rFonts w:ascii="Trebuchet MS" w:eastAsia="Trebuchet MS" w:hAnsi="Trebuchet MS" w:cs="Trebuchet MS"/>
              </w:rPr>
              <w:t>Izvrsno korisničko iskustvo rezultat je sustavnog pristupa i kontinuiranog praćenja povratnih informacija klijenata. Addiko banka je još 2018. godine pokrenula platformu za prikupljanje povratnih informacija i ocjenjivanje iskustva kroz fizičke i digitalne kanale, a rezultati pokazuju stabilan rast zadovoljstva i lojalnosti klijenata.</w:t>
            </w:r>
          </w:p>
          <w:p w14:paraId="62462915" w14:textId="77777777" w:rsidR="00C82014" w:rsidRDefault="00C82014" w:rsidP="00C82014">
            <w:pPr>
              <w:spacing w:before="240" w:after="240" w:line="288" w:lineRule="auto"/>
              <w:jc w:val="both"/>
              <w:rPr>
                <w:rFonts w:ascii="Trebuchet MS" w:eastAsia="Trebuchet MS" w:hAnsi="Trebuchet MS" w:cs="Trebuchet MS"/>
              </w:rPr>
            </w:pPr>
            <w:r>
              <w:rPr>
                <w:rFonts w:ascii="Trebuchet MS" w:eastAsia="Trebuchet MS" w:hAnsi="Trebuchet MS" w:cs="Trebuchet MS"/>
              </w:rPr>
              <w:t>„</w:t>
            </w:r>
            <w:r>
              <w:rPr>
                <w:rFonts w:ascii="Trebuchet MS" w:eastAsia="Trebuchet MS" w:hAnsi="Trebuchet MS" w:cs="Trebuchet MS"/>
                <w:i/>
                <w:iCs/>
              </w:rPr>
              <w:t>Svima nam je bilo jako drago kad smo saznali rezultate. Prvi puta su nas klijenti proglasili najboljima 2022. godine, pa je sada to za nas još veća potvrda da radimo dobar posao</w:t>
            </w:r>
            <w:r>
              <w:rPr>
                <w:rFonts w:ascii="Trebuchet MS" w:eastAsia="Trebuchet MS" w:hAnsi="Trebuchet MS" w:cs="Trebuchet MS"/>
              </w:rPr>
              <w:t xml:space="preserve">”, izjavio je voditelj poslovnice </w:t>
            </w:r>
            <w:r>
              <w:rPr>
                <w:rFonts w:ascii="Trebuchet MS" w:eastAsia="Trebuchet MS" w:hAnsi="Trebuchet MS" w:cs="Trebuchet MS"/>
                <w:b/>
                <w:bCs/>
              </w:rPr>
              <w:t>Josip Ištuk</w:t>
            </w:r>
            <w:r>
              <w:rPr>
                <w:rFonts w:ascii="Trebuchet MS" w:eastAsia="Trebuchet MS" w:hAnsi="Trebuchet MS" w:cs="Trebuchet MS"/>
              </w:rPr>
              <w:t xml:space="preserve">, dodavši kako je snažan odnos povjerenja s klijentima ključni razlog visokih ocjena. </w:t>
            </w:r>
          </w:p>
          <w:p w14:paraId="5C0F8A84" w14:textId="65E29C9E" w:rsidR="00C82014" w:rsidRDefault="00C82014" w:rsidP="00C82014">
            <w:pPr>
              <w:spacing w:before="240" w:after="240" w:line="288" w:lineRule="auto"/>
              <w:jc w:val="both"/>
              <w:rPr>
                <w:rFonts w:ascii="Trebuchet MS" w:eastAsia="Trebuchet MS" w:hAnsi="Trebuchet MS" w:cs="Trebuchet MS"/>
              </w:rPr>
            </w:pPr>
            <w:r>
              <w:rPr>
                <w:rFonts w:ascii="Trebuchet MS" w:eastAsia="Trebuchet MS" w:hAnsi="Trebuchet MS" w:cs="Trebuchet MS"/>
              </w:rPr>
              <w:t>Važan aspekt nagrade je i donacija humanitarnoj udruzi po izboru zaposlenika pobjedničke poslovnice</w:t>
            </w:r>
            <w:r w:rsidR="0085154F">
              <w:rPr>
                <w:rFonts w:ascii="Trebuchet MS" w:eastAsia="Trebuchet MS" w:hAnsi="Trebuchet MS" w:cs="Trebuchet MS"/>
              </w:rPr>
              <w:t xml:space="preserve"> u iznosu od 3.000 EUR</w:t>
            </w:r>
            <w:r>
              <w:rPr>
                <w:rFonts w:ascii="Trebuchet MS" w:eastAsia="Trebuchet MS" w:hAnsi="Trebuchet MS" w:cs="Trebuchet MS"/>
              </w:rPr>
              <w:t xml:space="preserve">. </w:t>
            </w:r>
          </w:p>
          <w:p w14:paraId="0000001F" w14:textId="240A5D47" w:rsidR="0005370F" w:rsidRDefault="00C82014" w:rsidP="00C82014">
            <w:pPr>
              <w:spacing w:before="240" w:after="240" w:line="288" w:lineRule="auto"/>
              <w:jc w:val="both"/>
              <w:rPr>
                <w:rFonts w:ascii="Trebuchet MS" w:eastAsia="Trebuchet MS" w:hAnsi="Trebuchet MS" w:cs="Trebuchet MS"/>
              </w:rPr>
            </w:pPr>
            <w:r>
              <w:rPr>
                <w:rFonts w:ascii="Trebuchet MS" w:eastAsia="Trebuchet MS" w:hAnsi="Trebuchet MS" w:cs="Trebuchet MS"/>
              </w:rPr>
              <w:t>„</w:t>
            </w:r>
            <w:r>
              <w:rPr>
                <w:rFonts w:ascii="Trebuchet MS" w:eastAsia="Trebuchet MS" w:hAnsi="Trebuchet MS" w:cs="Trebuchet MS"/>
                <w:i/>
                <w:iCs/>
              </w:rPr>
              <w:t xml:space="preserve">Tu nije bilo dileme. Svi smo osjetljivi na djecu i za nagradu smo odabrali udrugu </w:t>
            </w:r>
            <w:r>
              <w:rPr>
                <w:rFonts w:ascii="Trebuchet MS" w:eastAsia="Trebuchet MS" w:hAnsi="Trebuchet MS" w:cs="Trebuchet MS"/>
                <w:b/>
                <w:bCs/>
                <w:i/>
                <w:iCs/>
              </w:rPr>
              <w:t>Tko se boji sutra još</w:t>
            </w:r>
            <w:r>
              <w:rPr>
                <w:rFonts w:ascii="Trebuchet MS" w:eastAsia="Trebuchet MS" w:hAnsi="Trebuchet MS" w:cs="Trebuchet MS"/>
                <w:i/>
                <w:iCs/>
              </w:rPr>
              <w:t xml:space="preserve">! Riječ je o roditeljima djece s teškoćama u razvoju koji ovdje u Vukovaru okupljaju više 140 članova, </w:t>
            </w:r>
            <w:r>
              <w:rPr>
                <w:rFonts w:ascii="Trebuchet MS" w:eastAsia="Trebuchet MS" w:hAnsi="Trebuchet MS" w:cs="Trebuchet MS"/>
                <w:i/>
                <w:iCs/>
              </w:rPr>
              <w:lastRenderedPageBreak/>
              <w:t>ponajviše mladih u dobi od 10 do 24 godine, za koje razvijaju programe kako bi bili uključeni u rad i zajednicu i nakon što završe školovanje</w:t>
            </w:r>
            <w:r>
              <w:rPr>
                <w:rFonts w:ascii="Trebuchet MS" w:eastAsia="Trebuchet MS" w:hAnsi="Trebuchet MS" w:cs="Trebuchet MS"/>
              </w:rPr>
              <w:t>”, dodao je Ištuk.</w:t>
            </w:r>
          </w:p>
          <w:p w14:paraId="0A7BAB0D" w14:textId="77777777" w:rsidR="00C82014" w:rsidRDefault="00C82014" w:rsidP="00C82014">
            <w:pPr>
              <w:spacing w:line="260" w:lineRule="auto"/>
              <w:jc w:val="both"/>
              <w:rPr>
                <w:rFonts w:ascii="Trebuchet MS" w:eastAsia="Trebuchet MS" w:hAnsi="Trebuchet MS" w:cs="Trebuchet MS"/>
              </w:rPr>
            </w:pPr>
            <w:r w:rsidRPr="00FD0E39">
              <w:rPr>
                <w:rFonts w:ascii="Trebuchet MS" w:eastAsia="Trebuchet MS" w:hAnsi="Trebuchet MS" w:cs="Trebuchet MS"/>
                <w:b/>
                <w:bCs/>
              </w:rPr>
              <w:t>Vanesa Vlizlo</w:t>
            </w:r>
            <w:r>
              <w:rPr>
                <w:rFonts w:ascii="Trebuchet MS" w:eastAsia="Trebuchet MS" w:hAnsi="Trebuchet MS" w:cs="Trebuchet MS"/>
              </w:rPr>
              <w:t>, voditeljica poslovnog odnosa, u porečkoj je poslovnici kroz rad s klijentima razvila pristup temeljen na razumijevanju individualnih potreba i brzom pronalaženju rješenja. Klijenti posebno ističu jednostavnost procedura i dostupnost zaposlenika, što smatra jednom od ključnih prednosti banke.</w:t>
            </w:r>
          </w:p>
          <w:p w14:paraId="00000022" w14:textId="77777777" w:rsidR="0005370F" w:rsidRDefault="0005370F">
            <w:pPr>
              <w:spacing w:line="260" w:lineRule="auto"/>
              <w:jc w:val="both"/>
              <w:rPr>
                <w:rFonts w:ascii="Trebuchet MS" w:eastAsia="Trebuchet MS" w:hAnsi="Trebuchet MS" w:cs="Trebuchet MS"/>
              </w:rPr>
            </w:pPr>
          </w:p>
          <w:p w14:paraId="00000023" w14:textId="5AB6503E" w:rsidR="0005370F" w:rsidRDefault="00C82014">
            <w:pPr>
              <w:spacing w:line="260" w:lineRule="auto"/>
              <w:jc w:val="both"/>
              <w:rPr>
                <w:rFonts w:ascii="Trebuchet MS" w:eastAsia="Trebuchet MS" w:hAnsi="Trebuchet MS" w:cs="Trebuchet MS"/>
              </w:rPr>
            </w:pPr>
            <w:r>
              <w:rPr>
                <w:rFonts w:ascii="Trebuchet MS" w:eastAsia="Trebuchet MS" w:hAnsi="Trebuchet MS" w:cs="Trebuchet MS"/>
              </w:rPr>
              <w:t>„</w:t>
            </w:r>
            <w:r>
              <w:rPr>
                <w:rFonts w:ascii="Trebuchet MS" w:eastAsia="Trebuchet MS" w:hAnsi="Trebuchet MS" w:cs="Trebuchet MS"/>
                <w:i/>
                <w:iCs/>
              </w:rPr>
              <w:t>Bitno je staviti se u poziciju klijenta jer oni dolaze tražiti pomoć kod rješavanja nekih financijskih pitanja. Važno je biti u njihovim cipelama i shvatiti njihove potrebe jer samo tada ste u stanju ponuditi najbolje rješenje.</w:t>
            </w:r>
            <w:r>
              <w:rPr>
                <w:rFonts w:ascii="Trebuchet MS" w:eastAsia="Trebuchet MS" w:hAnsi="Trebuchet MS" w:cs="Trebuchet MS"/>
              </w:rPr>
              <w:t xml:space="preserve">“, izjavila je nagrađena </w:t>
            </w:r>
            <w:r>
              <w:rPr>
                <w:rFonts w:ascii="Trebuchet MS" w:eastAsia="Trebuchet MS" w:hAnsi="Trebuchet MS" w:cs="Trebuchet MS"/>
                <w:b/>
                <w:bCs/>
              </w:rPr>
              <w:t>Vanesa Vlizlo</w:t>
            </w:r>
            <w:r>
              <w:rPr>
                <w:rFonts w:ascii="Trebuchet MS" w:eastAsia="Trebuchet MS" w:hAnsi="Trebuchet MS" w:cs="Trebuchet MS"/>
              </w:rPr>
              <w:t xml:space="preserve">. </w:t>
            </w:r>
          </w:p>
          <w:p w14:paraId="00000024" w14:textId="77777777" w:rsidR="0005370F" w:rsidRDefault="0005370F">
            <w:pPr>
              <w:spacing w:line="260" w:lineRule="auto"/>
              <w:jc w:val="both"/>
              <w:rPr>
                <w:rFonts w:ascii="Trebuchet MS" w:eastAsia="Trebuchet MS" w:hAnsi="Trebuchet MS" w:cs="Trebuchet MS"/>
              </w:rPr>
            </w:pPr>
          </w:p>
          <w:p w14:paraId="00000025" w14:textId="4465BD20" w:rsidR="0005370F" w:rsidRDefault="00C82014">
            <w:pPr>
              <w:spacing w:line="260" w:lineRule="auto"/>
              <w:jc w:val="both"/>
              <w:rPr>
                <w:rFonts w:ascii="Trebuchet MS" w:eastAsia="Trebuchet MS" w:hAnsi="Trebuchet MS" w:cs="Trebuchet MS"/>
              </w:rPr>
            </w:pPr>
            <w:r>
              <w:rPr>
                <w:rFonts w:ascii="Trebuchet MS" w:eastAsia="Trebuchet MS" w:hAnsi="Trebuchet MS" w:cs="Trebuchet MS"/>
              </w:rPr>
              <w:t xml:space="preserve">Na prigodnoj dodjeli nagrađen je i klijent </w:t>
            </w:r>
            <w:r w:rsidRPr="00C82014">
              <w:rPr>
                <w:rFonts w:ascii="Trebuchet MS" w:eastAsia="Trebuchet MS" w:hAnsi="Trebuchet MS" w:cs="Trebuchet MS"/>
                <w:b/>
                <w:bCs/>
              </w:rPr>
              <w:t>Kristian Sinožić</w:t>
            </w:r>
            <w:r>
              <w:rPr>
                <w:rFonts w:ascii="Trebuchet MS" w:eastAsia="Trebuchet MS" w:hAnsi="Trebuchet MS" w:cs="Trebuchet MS"/>
              </w:rPr>
              <w:t xml:space="preserve"> koji je prvi u 2025. godini sudjelovao u ocjenjivanju i dao pozitivnu ocjenu korisničkog iskustva</w:t>
            </w:r>
            <w:r w:rsidR="00B979A3">
              <w:rPr>
                <w:rFonts w:ascii="Trebuchet MS" w:eastAsia="Trebuchet MS" w:hAnsi="Trebuchet MS" w:cs="Trebuchet MS"/>
              </w:rPr>
              <w:t xml:space="preserve"> </w:t>
            </w:r>
            <w:r>
              <w:rPr>
                <w:rFonts w:ascii="Trebuchet MS" w:eastAsia="Trebuchet MS" w:hAnsi="Trebuchet MS" w:cs="Trebuchet MS"/>
              </w:rPr>
              <w:t>Vanesi</w:t>
            </w:r>
            <w:r w:rsidR="00B979A3">
              <w:rPr>
                <w:rFonts w:ascii="Trebuchet MS" w:eastAsia="Trebuchet MS" w:hAnsi="Trebuchet MS" w:cs="Trebuchet MS"/>
              </w:rPr>
              <w:t xml:space="preserve"> Vlizlo</w:t>
            </w:r>
            <w:r>
              <w:rPr>
                <w:rFonts w:ascii="Trebuchet MS" w:eastAsia="Trebuchet MS" w:hAnsi="Trebuchet MS" w:cs="Trebuchet MS"/>
              </w:rPr>
              <w:t>. Kao znak zahvalnosti za povratnu informaciju i doprinos unapređenju usluge, uručena mu je nagrada u iznosu od 500 eura na Addiko Mastercard Prepaid kartici.</w:t>
            </w:r>
            <w:r>
              <w:rPr>
                <w:rFonts w:ascii="Trebuchet MS" w:eastAsia="Trebuchet MS" w:hAnsi="Trebuchet MS" w:cs="Trebuchet MS"/>
                <w:sz w:val="28"/>
                <w:szCs w:val="28"/>
              </w:rPr>
              <w:t xml:space="preserve">  </w:t>
            </w:r>
          </w:p>
          <w:p w14:paraId="00000026" w14:textId="77777777" w:rsidR="0005370F" w:rsidRDefault="00C82014">
            <w:pPr>
              <w:spacing w:before="240" w:after="240" w:line="288" w:lineRule="auto"/>
              <w:jc w:val="both"/>
              <w:rPr>
                <w:rFonts w:ascii="Trebuchet MS" w:eastAsia="Trebuchet MS" w:hAnsi="Trebuchet MS" w:cs="Trebuchet MS"/>
              </w:rPr>
            </w:pPr>
            <w:r>
              <w:rPr>
                <w:rFonts w:ascii="Trebuchet MS" w:eastAsia="Trebuchet MS" w:hAnsi="Trebuchet MS" w:cs="Trebuchet MS"/>
              </w:rPr>
              <w:t>Cilj ovakvih inicijativa je nagraditi zaposlenike za rad s klijentima i dodatno ih potaknuti na izvrsnost, ali i doprinijeti razvoju lokalnih zajednica u kojima banka posluje.</w:t>
            </w:r>
          </w:p>
          <w:p w14:paraId="00000027" w14:textId="77777777" w:rsidR="0005370F" w:rsidRDefault="0005370F">
            <w:pPr>
              <w:spacing w:before="240" w:after="240" w:line="288" w:lineRule="auto"/>
              <w:jc w:val="both"/>
              <w:rPr>
                <w:rFonts w:ascii="Trebuchet MS" w:eastAsia="Trebuchet MS" w:hAnsi="Trebuchet MS" w:cs="Trebuchet MS"/>
              </w:rPr>
            </w:pPr>
          </w:p>
          <w:p w14:paraId="00000028" w14:textId="77777777" w:rsidR="0005370F" w:rsidRDefault="0005370F">
            <w:pPr>
              <w:spacing w:before="240" w:after="240" w:line="288" w:lineRule="auto"/>
              <w:jc w:val="both"/>
              <w:rPr>
                <w:rFonts w:ascii="Trebuchet MS" w:eastAsia="Trebuchet MS" w:hAnsi="Trebuchet MS" w:cs="Trebuchet MS"/>
              </w:rPr>
            </w:pPr>
          </w:p>
          <w:p w14:paraId="00000029" w14:textId="77777777" w:rsidR="0005370F" w:rsidRDefault="0005370F">
            <w:pPr>
              <w:spacing w:line="288" w:lineRule="auto"/>
              <w:rPr>
                <w:rFonts w:ascii="Trebuchet MS" w:eastAsia="Trebuchet MS" w:hAnsi="Trebuchet MS" w:cs="Trebuchet MS"/>
              </w:rPr>
            </w:pPr>
          </w:p>
          <w:p w14:paraId="0000002A" w14:textId="77777777" w:rsidR="0005370F" w:rsidRDefault="0005370F">
            <w:pPr>
              <w:spacing w:line="288" w:lineRule="auto"/>
              <w:rPr>
                <w:rFonts w:ascii="Trebuchet MS" w:eastAsia="Trebuchet MS" w:hAnsi="Trebuchet MS" w:cs="Trebuchet MS"/>
              </w:rPr>
            </w:pPr>
          </w:p>
          <w:p w14:paraId="0000002B" w14:textId="77777777" w:rsidR="0005370F" w:rsidRDefault="0005370F">
            <w:pPr>
              <w:spacing w:line="288" w:lineRule="auto"/>
              <w:rPr>
                <w:rFonts w:ascii="Trebuchet MS" w:eastAsia="Trebuchet MS" w:hAnsi="Trebuchet MS" w:cs="Trebuchet MS"/>
              </w:rPr>
            </w:pPr>
          </w:p>
        </w:tc>
      </w:tr>
    </w:tbl>
    <w:p w14:paraId="0000002C" w14:textId="77777777" w:rsidR="0005370F" w:rsidRDefault="0005370F">
      <w:pPr>
        <w:rPr>
          <w:rFonts w:ascii="Trebuchet MS" w:eastAsia="Trebuchet MS" w:hAnsi="Trebuchet MS" w:cs="Trebuchet MS"/>
        </w:rPr>
      </w:pPr>
    </w:p>
    <w:sectPr w:rsidR="0005370F">
      <w:headerReference w:type="even" r:id="rId11"/>
      <w:headerReference w:type="default" r:id="rId12"/>
      <w:footerReference w:type="even" r:id="rId13"/>
      <w:footerReference w:type="default" r:id="rId14"/>
      <w:headerReference w:type="first" r:id="rId15"/>
      <w:footerReference w:type="first" r:id="rId16"/>
      <w:pgSz w:w="11906" w:h="16838"/>
      <w:pgMar w:top="3629" w:right="851" w:bottom="1440" w:left="85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287D80" w14:textId="77777777" w:rsidR="00C82014" w:rsidRDefault="00C82014">
      <w:pPr>
        <w:spacing w:after="0" w:line="240" w:lineRule="auto"/>
      </w:pPr>
      <w:r>
        <w:separator/>
      </w:r>
    </w:p>
  </w:endnote>
  <w:endnote w:type="continuationSeparator" w:id="0">
    <w:p w14:paraId="7D352BE6" w14:textId="77777777" w:rsidR="00C82014" w:rsidRDefault="00C820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harlie Pro Med">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harlie Pro Bld">
    <w:altName w:val="Calibri"/>
    <w:charset w:val="00"/>
    <w:family w:val="auto"/>
    <w:pitch w:val="default"/>
  </w:font>
  <w:font w:name="Calibri">
    <w:panose1 w:val="020F0502020204030204"/>
    <w:charset w:val="EE"/>
    <w:family w:val="swiss"/>
    <w:pitch w:val="variable"/>
    <w:sig w:usb0="E4002EFF" w:usb1="C200247B" w:usb2="00000009" w:usb3="00000000" w:csb0="000001FF" w:csb1="00000000"/>
    <w:embedRegular r:id="rId1" w:fontKey="{ADD3A21C-2ADA-41A8-81EC-CF9BF5491FCE}"/>
  </w:font>
  <w:font w:name="Georgia">
    <w:panose1 w:val="02040502050405020303"/>
    <w:charset w:val="EE"/>
    <w:family w:val="roman"/>
    <w:pitch w:val="variable"/>
    <w:sig w:usb0="00000287" w:usb1="00000000" w:usb2="00000000" w:usb3="00000000" w:csb0="0000009F" w:csb1="00000000"/>
    <w:embedItalic r:id="rId2" w:fontKey="{ADE37905-2893-4A67-A0D8-51F494D064AB}"/>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embedRegular r:id="rId3" w:fontKey="{31938935-DC3B-4421-854F-B1263E96E568}"/>
    <w:embedBold r:id="rId4" w:fontKey="{7BD2187E-9579-462D-8A94-6E9D3B6E0743}"/>
    <w:embedItalic r:id="rId5" w:fontKey="{35C4717C-E225-43C0-91FD-4EBCEEFD0A17}"/>
    <w:embedBoldItalic r:id="rId6" w:fontKey="{8B378C4D-B1D5-4025-B4BC-1E8674A4466B}"/>
  </w:font>
  <w:font w:name="Calibri Light">
    <w:panose1 w:val="020F0302020204030204"/>
    <w:charset w:val="EE"/>
    <w:family w:val="swiss"/>
    <w:pitch w:val="variable"/>
    <w:sig w:usb0="E4002EFF" w:usb1="C200247B" w:usb2="00000009" w:usb3="00000000" w:csb0="000001FF" w:csb1="00000000"/>
    <w:embedRegular r:id="rId7" w:fontKey="{5EA40311-DE45-4AEE-9278-B0E9F5F975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2" w14:textId="77777777" w:rsidR="0005370F" w:rsidRDefault="00C82014">
    <w:pPr>
      <w:pBdr>
        <w:top w:val="nil"/>
        <w:left w:val="nil"/>
        <w:bottom w:val="nil"/>
        <w:right w:val="nil"/>
        <w:between w:val="nil"/>
      </w:pBdr>
      <w:tabs>
        <w:tab w:val="center" w:pos="4513"/>
        <w:tab w:val="right" w:pos="9026"/>
      </w:tabs>
      <w:spacing w:after="0" w:line="240" w:lineRule="auto"/>
    </w:pPr>
    <w:r>
      <w:rPr>
        <w:noProof/>
      </w:rPr>
      <mc:AlternateContent>
        <mc:Choice Requires="wps">
          <w:drawing>
            <wp:anchor distT="0" distB="0" distL="0" distR="0" simplePos="0" relativeHeight="251661312" behindDoc="0" locked="0" layoutInCell="1" hidden="0" allowOverlap="1" wp14:anchorId="6EA39BE5" wp14:editId="15A08798">
              <wp:simplePos x="0" y="0"/>
              <wp:positionH relativeFrom="column">
                <wp:posOffset>2449514</wp:posOffset>
              </wp:positionH>
              <wp:positionV relativeFrom="paragraph">
                <wp:posOffset>-14283</wp:posOffset>
              </wp:positionV>
              <wp:extent cx="481965" cy="481965"/>
              <wp:effectExtent l="0" t="0" r="0" b="0"/>
              <wp:wrapNone/>
              <wp:docPr id="1572106690" name="Rectangle 1572106690" descr="Klasa povjerljivosti / Confidentiality class: INTERNO / INTERN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B5DC7BD" w14:textId="77777777" w:rsidR="0005370F" w:rsidRDefault="00C82014">
                          <w:pPr>
                            <w:spacing w:after="0" w:line="258" w:lineRule="auto"/>
                            <w:textDirection w:val="btLr"/>
                          </w:pPr>
                          <w:r>
                            <w:rPr>
                              <w:rFonts w:ascii="Calibri" w:eastAsia="Calibri" w:hAnsi="Calibri" w:cs="Calibri"/>
                              <w:color w:val="000000"/>
                            </w:rPr>
                            <w:t>Klasa povjerljivosti / Confidentiality class: INTERNO / INTERNAL</w:t>
                          </w:r>
                        </w:p>
                      </w:txbxContent>
                    </wps:txbx>
                    <wps:bodyPr spcFirstLastPara="1" wrap="square" lIns="0" tIns="0" rIns="0" bIns="190500" anchor="b" anchorCtr="0">
                      <a:noAutofit/>
                    </wps:bodyPr>
                  </wps:wsp>
                </a:graphicData>
              </a:graphic>
            </wp:anchor>
          </w:drawing>
        </mc:Choice>
        <mc:Fallback>
          <w:pict>
            <v:rect w14:anchorId="6EA39BE5" id="Rectangle 1572106690" o:spid="_x0000_s1026" alt="Klasa povjerljivosti / Confidentiality class: INTERNO / INTERNAL" style="position:absolute;margin-left:192.9pt;margin-top:-1.1pt;width:37.95pt;height:37.95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" filled="f" stroked="f">
              <v:textbox inset="0,0,0,15pt">
                <w:txbxContent>
                  <w:p w14:paraId="0B5DC7BD" w14:textId="77777777" w:rsidR="0005370F" w:rsidRDefault="00C82014">
                    <w:pPr>
                      <w:spacing w:after="0" w:line="258" w:lineRule="auto"/>
                      <w:textDirection w:val="btLr"/>
                    </w:pPr>
                    <w:r>
                      <w:rPr>
                        <w:rFonts w:ascii="Calibri" w:eastAsia="Calibri" w:hAnsi="Calibri" w:cs="Calibri"/>
                        <w:color w:val="000000"/>
                      </w:rPr>
                      <w:t>Klasa povjerljivosti / Confidentiality class: INTERNO / INTERNAL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0" w14:textId="77777777" w:rsidR="0005370F" w:rsidRDefault="00C82014">
    <w:pPr>
      <w:pBdr>
        <w:top w:val="nil"/>
        <w:left w:val="nil"/>
        <w:bottom w:val="nil"/>
        <w:right w:val="nil"/>
        <w:between w:val="nil"/>
      </w:pBdr>
      <w:tabs>
        <w:tab w:val="center" w:pos="4513"/>
        <w:tab w:val="right" w:pos="9026"/>
      </w:tabs>
      <w:spacing w:after="0" w:line="240" w:lineRule="auto"/>
    </w:pPr>
    <w:r>
      <w:rPr>
        <w:noProof/>
      </w:rPr>
      <mc:AlternateContent>
        <mc:Choice Requires="wps">
          <w:drawing>
            <wp:anchor distT="0" distB="0" distL="0" distR="0" simplePos="0" relativeHeight="251659264" behindDoc="0" locked="0" layoutInCell="1" hidden="0" allowOverlap="1" wp14:anchorId="4A7E9F2B" wp14:editId="76AD235D">
              <wp:simplePos x="0" y="0"/>
              <wp:positionH relativeFrom="column">
                <wp:posOffset>2449514</wp:posOffset>
              </wp:positionH>
              <wp:positionV relativeFrom="paragraph">
                <wp:posOffset>-14283</wp:posOffset>
              </wp:positionV>
              <wp:extent cx="481965" cy="481965"/>
              <wp:effectExtent l="0" t="0" r="0" b="0"/>
              <wp:wrapNone/>
              <wp:docPr id="1572106689" name="Rectangle 1572106689" descr="Klasa povjerljivosti / Confidentiality class: INTERNO / INTERN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E37CFB7" w14:textId="77777777" w:rsidR="0005370F" w:rsidRDefault="00C82014">
                          <w:pPr>
                            <w:spacing w:after="0" w:line="258" w:lineRule="auto"/>
                            <w:textDirection w:val="btLr"/>
                          </w:pPr>
                          <w:r>
                            <w:rPr>
                              <w:rFonts w:ascii="Calibri" w:eastAsia="Calibri" w:hAnsi="Calibri" w:cs="Calibri"/>
                              <w:color w:val="000000"/>
                            </w:rPr>
                            <w:t>Klasa povjerljivosti / Confidentiality class: INTERNO / INTERNAL</w:t>
                          </w:r>
                        </w:p>
                      </w:txbxContent>
                    </wps:txbx>
                    <wps:bodyPr spcFirstLastPara="1" wrap="square" lIns="0" tIns="0" rIns="0" bIns="190500" anchor="b" anchorCtr="0">
                      <a:noAutofit/>
                    </wps:bodyPr>
                  </wps:wsp>
                </a:graphicData>
              </a:graphic>
            </wp:anchor>
          </w:drawing>
        </mc:Choice>
        <mc:Fallback>
          <w:pict>
            <v:rect w14:anchorId="4A7E9F2B" id="Rectangle 1572106689" o:spid="_x0000_s1027" alt="Klasa povjerljivosti / Confidentiality class: INTERNO / INTERNAL" style="position:absolute;margin-left:192.9pt;margin-top:-1.1pt;width:37.95pt;height:37.95pt;z-index:25165926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" filled="f" stroked="f">
              <v:textbox inset="0,0,0,15pt">
                <w:txbxContent>
                  <w:p w14:paraId="1E37CFB7" w14:textId="77777777" w:rsidR="0005370F" w:rsidRDefault="00C82014">
                    <w:pPr>
                      <w:spacing w:after="0" w:line="258" w:lineRule="auto"/>
                      <w:textDirection w:val="btLr"/>
                    </w:pPr>
                    <w:r>
                      <w:rPr>
                        <w:rFonts w:ascii="Calibri" w:eastAsia="Calibri" w:hAnsi="Calibri" w:cs="Calibri"/>
                        <w:color w:val="000000"/>
                      </w:rPr>
                      <w:t>Klasa povjerljivosti / Confidentiality class: INTERNO / INTERNAL</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1" w14:textId="77777777" w:rsidR="0005370F" w:rsidRDefault="00C82014">
    <w:pPr>
      <w:pBdr>
        <w:top w:val="nil"/>
        <w:left w:val="nil"/>
        <w:bottom w:val="nil"/>
        <w:right w:val="nil"/>
        <w:between w:val="nil"/>
      </w:pBdr>
      <w:tabs>
        <w:tab w:val="center" w:pos="4513"/>
        <w:tab w:val="right" w:pos="9026"/>
      </w:tabs>
      <w:spacing w:after="0" w:line="240" w:lineRule="auto"/>
    </w:pPr>
    <w:r>
      <w:rPr>
        <w:noProof/>
      </w:rPr>
      <mc:AlternateContent>
        <mc:Choice Requires="wps">
          <w:drawing>
            <wp:anchor distT="0" distB="0" distL="0" distR="0" simplePos="0" relativeHeight="251660288" behindDoc="0" locked="0" layoutInCell="1" hidden="0" allowOverlap="1" wp14:anchorId="6B329274" wp14:editId="0E296D18">
              <wp:simplePos x="0" y="0"/>
              <wp:positionH relativeFrom="column">
                <wp:posOffset>2449514</wp:posOffset>
              </wp:positionH>
              <wp:positionV relativeFrom="paragraph">
                <wp:posOffset>-14283</wp:posOffset>
              </wp:positionV>
              <wp:extent cx="481965" cy="481965"/>
              <wp:effectExtent l="0" t="0" r="0" b="0"/>
              <wp:wrapNone/>
              <wp:docPr id="1572106688" name="Rectangle 1572106688" descr="Klasa povjerljivosti / Confidentiality class: INTERNO / INTERN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4F03F24" w14:textId="77777777" w:rsidR="0005370F" w:rsidRDefault="00C82014">
                          <w:pPr>
                            <w:spacing w:after="0" w:line="258" w:lineRule="auto"/>
                            <w:textDirection w:val="btLr"/>
                          </w:pPr>
                          <w:r>
                            <w:rPr>
                              <w:rFonts w:ascii="Calibri" w:eastAsia="Calibri" w:hAnsi="Calibri" w:cs="Calibri"/>
                              <w:color w:val="000000"/>
                            </w:rPr>
                            <w:t>Klasa povjerljivosti / Confidentiality class: INTERNO / INTERNAL</w:t>
                          </w:r>
                        </w:p>
                      </w:txbxContent>
                    </wps:txbx>
                    <wps:bodyPr spcFirstLastPara="1" wrap="square" lIns="0" tIns="0" rIns="0" bIns="190500" anchor="b" anchorCtr="0">
                      <a:noAutofit/>
                    </wps:bodyPr>
                  </wps:wsp>
                </a:graphicData>
              </a:graphic>
            </wp:anchor>
          </w:drawing>
        </mc:Choice>
        <mc:Fallback>
          <w:pict>
            <v:rect w14:anchorId="6B329274" id="Rectangle 1572106688" o:spid="_x0000_s1028" alt="Klasa povjerljivosti / Confidentiality class: INTERNO / INTERNAL" style="position:absolute;margin-left:192.9pt;margin-top:-1.1pt;width:37.95pt;height:37.95pt;z-index:25166028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" filled="f" stroked="f">
              <v:textbox inset="0,0,0,15pt">
                <w:txbxContent>
                  <w:p w14:paraId="54F03F24" w14:textId="77777777" w:rsidR="0005370F" w:rsidRDefault="00C82014">
                    <w:pPr>
                      <w:spacing w:after="0" w:line="258" w:lineRule="auto"/>
                      <w:textDirection w:val="btLr"/>
                    </w:pPr>
                    <w:r>
                      <w:rPr>
                        <w:rFonts w:ascii="Calibri" w:eastAsia="Calibri" w:hAnsi="Calibri" w:cs="Calibri"/>
                        <w:color w:val="000000"/>
                      </w:rPr>
                      <w:t>Klasa povjerljivosti / Confidentiality class: INTERNO / INTERNAL</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9F8E01" w14:textId="77777777" w:rsidR="00C82014" w:rsidRDefault="00C82014">
      <w:pPr>
        <w:spacing w:after="0" w:line="240" w:lineRule="auto"/>
      </w:pPr>
      <w:r>
        <w:separator/>
      </w:r>
    </w:p>
  </w:footnote>
  <w:footnote w:type="continuationSeparator" w:id="0">
    <w:p w14:paraId="290C8F51" w14:textId="77777777" w:rsidR="00C82014" w:rsidRDefault="00C820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F" w14:textId="77777777" w:rsidR="0005370F" w:rsidRDefault="0005370F">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D" w14:textId="77777777" w:rsidR="0005370F" w:rsidRDefault="00C82014">
    <w:pPr>
      <w:pBdr>
        <w:top w:val="nil"/>
        <w:left w:val="nil"/>
        <w:bottom w:val="nil"/>
        <w:right w:val="nil"/>
        <w:between w:val="nil"/>
      </w:pBdr>
      <w:tabs>
        <w:tab w:val="center" w:pos="4513"/>
        <w:tab w:val="right" w:pos="9026"/>
      </w:tabs>
      <w:spacing w:after="0" w:line="240" w:lineRule="auto"/>
    </w:pPr>
    <w:r>
      <w:rPr>
        <w:noProof/>
      </w:rPr>
      <w:drawing>
        <wp:anchor distT="0" distB="0" distL="0" distR="0" simplePos="0" relativeHeight="251658240" behindDoc="1" locked="0" layoutInCell="1" hidden="0" allowOverlap="1" wp14:anchorId="07E2608D" wp14:editId="129EBC1F">
          <wp:simplePos x="0" y="0"/>
          <wp:positionH relativeFrom="page">
            <wp:posOffset>1204</wp:posOffset>
          </wp:positionH>
          <wp:positionV relativeFrom="page">
            <wp:posOffset>0</wp:posOffset>
          </wp:positionV>
          <wp:extent cx="7557592" cy="2005200"/>
          <wp:effectExtent l="0" t="0" r="0" b="0"/>
          <wp:wrapNone/>
          <wp:docPr id="157210669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557592" cy="20052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E" w14:textId="77777777" w:rsidR="0005370F" w:rsidRDefault="0005370F">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851706"/>
    <w:multiLevelType w:val="multilevel"/>
    <w:tmpl w:val="F2902330"/>
    <w:lvl w:ilvl="0">
      <w:start w:val="1"/>
      <w:numFmt w:val="decimal"/>
      <w:pStyle w:val="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8539569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70F"/>
    <w:rsid w:val="0005370F"/>
    <w:rsid w:val="00206BF5"/>
    <w:rsid w:val="00381A95"/>
    <w:rsid w:val="0043422B"/>
    <w:rsid w:val="004D17A6"/>
    <w:rsid w:val="0085154F"/>
    <w:rsid w:val="00B979A3"/>
    <w:rsid w:val="00C82014"/>
    <w:rsid w:val="00FE15C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6F3A8"/>
  <w15:docId w15:val="{51A4681B-5F63-4CA8-BFF2-AF0D623ED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harlie Pro Med" w:eastAsia="Charlie Pro Med" w:hAnsi="Charlie Pro Med" w:cs="Charlie Pro Med"/>
        <w:color w:val="002339"/>
        <w:lang w:val="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0" w:line="240" w:lineRule="auto"/>
    </w:pPr>
    <w:rPr>
      <w:rFonts w:ascii="Charlie Pro Bld" w:eastAsia="Charlie Pro Bld" w:hAnsi="Charlie Pro Bld" w:cs="Charlie Pro Bld"/>
      <w:color w:val="EA415E"/>
      <w:sz w:val="48"/>
      <w:szCs w:val="48"/>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4459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592F"/>
  </w:style>
  <w:style w:type="paragraph" w:styleId="Footer">
    <w:name w:val="footer"/>
    <w:basedOn w:val="Normal"/>
    <w:link w:val="FooterChar"/>
    <w:uiPriority w:val="99"/>
    <w:unhideWhenUsed/>
    <w:rsid w:val="004459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592F"/>
  </w:style>
  <w:style w:type="table" w:styleId="TableGrid">
    <w:name w:val="Table Grid"/>
    <w:basedOn w:val="TableNormal"/>
    <w:uiPriority w:val="39"/>
    <w:rsid w:val="0044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140C6"/>
    <w:pPr>
      <w:ind w:left="720"/>
      <w:contextualSpacing/>
    </w:pPr>
  </w:style>
  <w:style w:type="character" w:customStyle="1" w:styleId="TitleChar">
    <w:name w:val="Title Char"/>
    <w:basedOn w:val="DefaultParagraphFont"/>
    <w:link w:val="Title"/>
    <w:uiPriority w:val="10"/>
    <w:rsid w:val="001939C3"/>
    <w:rPr>
      <w:rFonts w:ascii="Charlie Pro Bld" w:eastAsiaTheme="majorEastAsia" w:hAnsi="Charlie Pro Bld" w:cstheme="majorBidi"/>
      <w:color w:val="EA415E"/>
      <w:spacing w:val="-10"/>
      <w:kern w:val="28"/>
      <w:sz w:val="48"/>
      <w:szCs w:val="56"/>
    </w:rPr>
  </w:style>
  <w:style w:type="paragraph" w:customStyle="1" w:styleId="Bullet">
    <w:name w:val="Bullet"/>
    <w:basedOn w:val="ListParagraph"/>
    <w:link w:val="BulletChar"/>
    <w:qFormat/>
    <w:rsid w:val="008D2C7E"/>
    <w:pPr>
      <w:numPr>
        <w:numId w:val="1"/>
      </w:numPr>
      <w:spacing w:after="0" w:line="260" w:lineRule="exact"/>
      <w:ind w:left="227" w:hanging="227"/>
    </w:pPr>
    <w:rPr>
      <w:rFonts w:ascii="Charlie Pro Bld" w:hAnsi="Charlie Pro Bld" w:cstheme="minorHAnsi"/>
    </w:rPr>
  </w:style>
  <w:style w:type="character" w:customStyle="1" w:styleId="ListParagraphChar">
    <w:name w:val="List Paragraph Char"/>
    <w:basedOn w:val="DefaultParagraphFont"/>
    <w:link w:val="ListParagraph"/>
    <w:uiPriority w:val="34"/>
    <w:rsid w:val="008D2C7E"/>
    <w:rPr>
      <w:rFonts w:ascii="Charlie Pro Med" w:hAnsi="Charlie Pro Med"/>
      <w:color w:val="002339"/>
      <w:sz w:val="20"/>
    </w:rPr>
  </w:style>
  <w:style w:type="character" w:customStyle="1" w:styleId="BulletChar">
    <w:name w:val="Bullet Char"/>
    <w:basedOn w:val="ListParagraphChar"/>
    <w:link w:val="Bullet"/>
    <w:rsid w:val="008D2C7E"/>
    <w:rPr>
      <w:rFonts w:ascii="Charlie Pro Bld" w:hAnsi="Charlie Pro Bld" w:cstheme="minorHAnsi"/>
      <w:color w:val="002339"/>
      <w:sz w:val="20"/>
      <w:szCs w:val="20"/>
    </w:rPr>
  </w:style>
  <w:style w:type="character" w:styleId="Hyperlink">
    <w:name w:val="Hyperlink"/>
    <w:basedOn w:val="DefaultParagraphFont"/>
    <w:uiPriority w:val="99"/>
    <w:unhideWhenUsed/>
    <w:rsid w:val="004C468F"/>
    <w:rPr>
      <w:color w:val="0563C1"/>
      <w:u w:val="single"/>
    </w:rPr>
  </w:style>
  <w:style w:type="character" w:styleId="CommentReference">
    <w:name w:val="annotation reference"/>
    <w:basedOn w:val="DefaultParagraphFont"/>
    <w:uiPriority w:val="99"/>
    <w:semiHidden/>
    <w:unhideWhenUsed/>
    <w:rsid w:val="004C468F"/>
    <w:rPr>
      <w:sz w:val="16"/>
      <w:szCs w:val="16"/>
    </w:rPr>
  </w:style>
  <w:style w:type="paragraph" w:styleId="CommentText">
    <w:name w:val="annotation text"/>
    <w:basedOn w:val="Normal"/>
    <w:link w:val="CommentTextChar"/>
    <w:uiPriority w:val="99"/>
    <w:unhideWhenUsed/>
    <w:rsid w:val="004C468F"/>
    <w:pPr>
      <w:spacing w:line="240" w:lineRule="auto"/>
    </w:pPr>
    <w:rPr>
      <w:rFonts w:ascii="Calibri" w:eastAsia="Calibri" w:hAnsi="Calibri" w:cs="Times New Roman"/>
      <w:color w:val="auto"/>
      <w:lang w:val="hr-HR"/>
    </w:rPr>
  </w:style>
  <w:style w:type="character" w:customStyle="1" w:styleId="CommentTextChar">
    <w:name w:val="Comment Text Char"/>
    <w:basedOn w:val="DefaultParagraphFont"/>
    <w:link w:val="CommentText"/>
    <w:uiPriority w:val="99"/>
    <w:rsid w:val="004C468F"/>
    <w:rPr>
      <w:rFonts w:ascii="Calibri" w:eastAsia="Calibri" w:hAnsi="Calibri" w:cs="Times New Roman"/>
      <w:sz w:val="20"/>
      <w:szCs w:val="20"/>
      <w:lang w:val="hr-HR"/>
    </w:rPr>
  </w:style>
  <w:style w:type="character" w:styleId="FollowedHyperlink">
    <w:name w:val="FollowedHyperlink"/>
    <w:basedOn w:val="DefaultParagraphFont"/>
    <w:uiPriority w:val="99"/>
    <w:semiHidden/>
    <w:unhideWhenUsed/>
    <w:rsid w:val="004535A4"/>
    <w:rPr>
      <w:color w:val="954F72" w:themeColor="followedHyperlink"/>
      <w:u w:val="single"/>
    </w:rPr>
  </w:style>
  <w:style w:type="table" w:customStyle="1" w:styleId="a">
    <w:basedOn w:val="TableNormal"/>
    <w:pPr>
      <w:spacing w:after="0" w:line="240" w:lineRule="auto"/>
    </w:pPr>
    <w:tblPr>
      <w:tblStyleRowBandSize w:val="1"/>
      <w:tblStyleColBandSize w:val="1"/>
      <w:tblCellMar>
        <w:left w:w="0" w:type="dxa"/>
        <w:right w:w="0" w:type="dxa"/>
      </w:tblCellMar>
    </w:tblPr>
  </w:style>
  <w:style w:type="table" w:customStyle="1" w:styleId="a0">
    <w:basedOn w:val="TableNormal"/>
    <w:pPr>
      <w:spacing w:after="0" w:line="240" w:lineRule="auto"/>
    </w:pPr>
    <w:tblPr>
      <w:tblStyleRowBandSize w:val="1"/>
      <w:tblStyleColBandSize w:val="1"/>
      <w:tblCellMar>
        <w:left w:w="0" w:type="dxa"/>
        <w:right w:w="0" w:type="dxa"/>
      </w:tblCellMar>
    </w:tblPr>
  </w:style>
  <w:style w:type="table" w:customStyle="1" w:styleId="a1">
    <w:basedOn w:val="TableNormal"/>
    <w:pPr>
      <w:spacing w:after="0" w:line="240" w:lineRule="auto"/>
    </w:pPr>
    <w:tblPr>
      <w:tblStyleRowBandSize w:val="1"/>
      <w:tblStyleColBandSize w:val="1"/>
      <w:tblCellMar>
        <w:left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
    <w:pPr>
      <w:spacing w:after="0" w:line="240" w:lineRule="auto"/>
    </w:pPr>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MdUvlJGUtQMT29qmBIb6diZKfw==">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506</Words>
  <Characters>2889</Characters>
  <Application>Microsoft Office Word</Application>
  <DocSecurity>0</DocSecurity>
  <Lines>24</Lines>
  <Paragraphs>6</Paragraphs>
  <ScaleCrop>false</ScaleCrop>
  <Company/>
  <LinksUpToDate>false</LinksUpToDate>
  <CharactersWithSpaces>3389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Domagoj Gračan</dc:creator>
  <cp:lastModifiedBy>Katarina Kantolić (Addiko Croatia)</cp:lastModifiedBy>
  <cp:revision>6</cp:revision>
  <dcterms:created xsi:type="dcterms:W3CDTF">2026-02-26T08:48:00Z</dcterms:created>
  <dcterms:modified xsi:type="dcterms:W3CDTF">2026-02-26T09:10:00Z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52e8a1dc,35a3f08c,5db471aa</vt:lpwstr>
  </property>
  <property fmtid="{D5CDD505-2E9C-101B-9397-08002B2CF9AE}" pid="3" name="ClassificationContentMarkingFooterFontProps">
    <vt:lpwstr>#000000,10,Calibri</vt:lpwstr>
  </property>
  <property fmtid="{D5CDD505-2E9C-101B-9397-08002B2CF9AE}" pid="4" name="ClassificationContentMarkingFooterText">
    <vt:lpwstr>Klasa povjerljivosti / Confidentiality class: INTERNO / INTERNAL</vt:lpwstr>
  </property>
  <property fmtid="{D5CDD505-2E9C-101B-9397-08002B2CF9AE}" pid="5" name="MSIP_Label_68bb13b3-d2c1-4719-a5eb-d2f829e5e9fa_Enabled">
    <vt:lpwstr>true</vt:lpwstr>
  </property>
  <property fmtid="{D5CDD505-2E9C-101B-9397-08002B2CF9AE}" pid="6" name="MSIP_Label_68bb13b3-d2c1-4719-a5eb-d2f829e5e9fa_SetDate">
    <vt:lpwstr>2024-02-02T15:41:40Z</vt:lpwstr>
  </property>
  <property fmtid="{D5CDD505-2E9C-101B-9397-08002B2CF9AE}" pid="7" name="MSIP_Label_68bb13b3-d2c1-4719-a5eb-d2f829e5e9fa_Method">
    <vt:lpwstr>Standard</vt:lpwstr>
  </property>
  <property fmtid="{D5CDD505-2E9C-101B-9397-08002B2CF9AE}" pid="8" name="MSIP_Label_68bb13b3-d2c1-4719-a5eb-d2f829e5e9fa_Name">
    <vt:lpwstr>Interno - Internal (ABC)</vt:lpwstr>
  </property>
  <property fmtid="{D5CDD505-2E9C-101B-9397-08002B2CF9AE}" pid="9" name="MSIP_Label_68bb13b3-d2c1-4719-a5eb-d2f829e5e9fa_SiteId">
    <vt:lpwstr>ea54e955-ce3f-4547-9304-1cd2b88557ab</vt:lpwstr>
  </property>
  <property fmtid="{D5CDD505-2E9C-101B-9397-08002B2CF9AE}" pid="10" name="MSIP_Label_68bb13b3-d2c1-4719-a5eb-d2f829e5e9fa_ActionId">
    <vt:lpwstr>5492ab4d-ec21-4972-856f-cc8bcc68d86c</vt:lpwstr>
  </property>
  <property fmtid="{D5CDD505-2E9C-101B-9397-08002B2CF9AE}" pid="11" name="MSIP_Label_68bb13b3-d2c1-4719-a5eb-d2f829e5e9fa_ContentBits">
    <vt:lpwstr>2</vt:lpwstr>
  </property>
</Properties>
</file>