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012" w14:textId="77777777" w:rsidR="007626D0" w:rsidRDefault="007626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420"/>
        <w:gridCol w:w="6465"/>
      </w:tblGrid>
      <w:tr w:rsidR="007626D0" w14:paraId="38D25476" w14:textId="77777777" w:rsidTr="008E1071">
        <w:trPr>
          <w:trHeight w:val="567"/>
        </w:trPr>
        <w:tc>
          <w:tcPr>
            <w:tcW w:w="2415" w:type="dxa"/>
          </w:tcPr>
          <w:p w14:paraId="288CD5D4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20" w:type="dxa"/>
          </w:tcPr>
          <w:p w14:paraId="3DF3DDD6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6465" w:type="dxa"/>
          </w:tcPr>
          <w:p w14:paraId="4F9240F2" w14:textId="6018D26F" w:rsidR="007626D0" w:rsidRDefault="006F0422">
            <w:pPr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Objava za medije</w:t>
            </w:r>
          </w:p>
        </w:tc>
      </w:tr>
      <w:tr w:rsidR="007626D0" w14:paraId="151FDB32" w14:textId="77777777" w:rsidTr="008E1071">
        <w:tc>
          <w:tcPr>
            <w:tcW w:w="2415" w:type="dxa"/>
          </w:tcPr>
          <w:p w14:paraId="77FF16D2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  <w:sz w:val="10"/>
                <w:szCs w:val="10"/>
              </w:rPr>
            </w:pPr>
          </w:p>
          <w:p w14:paraId="101B5BF8" w14:textId="77777777" w:rsidR="007626D0" w:rsidRDefault="00851CFD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noProof/>
              </w:rPr>
              <w:drawing>
                <wp:inline distT="0" distB="0" distL="0" distR="0" wp14:anchorId="708A2436" wp14:editId="7E9C30C3">
                  <wp:extent cx="223520" cy="228600"/>
                  <wp:effectExtent l="0" t="0" r="0" b="0"/>
                  <wp:docPr id="16759349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</w:rPr>
              <w:t xml:space="preserve">   </w:t>
            </w:r>
            <w:r>
              <w:rPr>
                <w:rFonts w:ascii="Trebuchet MS" w:eastAsia="Trebuchet MS" w:hAnsi="Trebuchet MS" w:cs="Trebuchet MS"/>
                <w:noProof/>
              </w:rPr>
              <w:drawing>
                <wp:inline distT="0" distB="0" distL="0" distR="0" wp14:anchorId="4907B76E" wp14:editId="4814C3EA">
                  <wp:extent cx="223520" cy="228600"/>
                  <wp:effectExtent l="0" t="0" r="0" b="0"/>
                  <wp:docPr id="16759349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</w:rPr>
              <w:t xml:space="preserve">   </w:t>
            </w:r>
            <w:r>
              <w:rPr>
                <w:rFonts w:ascii="Trebuchet MS" w:eastAsia="Trebuchet MS" w:hAnsi="Trebuchet MS" w:cs="Trebuchet MS"/>
                <w:noProof/>
              </w:rPr>
              <w:drawing>
                <wp:inline distT="0" distB="0" distL="0" distR="0" wp14:anchorId="5FACB063" wp14:editId="7EF7B1A2">
                  <wp:extent cx="223520" cy="228600"/>
                  <wp:effectExtent l="0" t="0" r="0" b="0"/>
                  <wp:docPr id="16759349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A3FF4E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22860E62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BE27E2D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B0F3D26" w14:textId="289C8EE8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Datum: </w:t>
            </w:r>
            <w:r w:rsidR="006F0422">
              <w:rPr>
                <w:rFonts w:ascii="Trebuchet MS" w:eastAsia="Trebuchet MS" w:hAnsi="Trebuchet MS" w:cs="Trebuchet MS"/>
              </w:rPr>
              <w:t>2</w:t>
            </w:r>
            <w:r w:rsidR="008E1071">
              <w:rPr>
                <w:rFonts w:ascii="Trebuchet MS" w:eastAsia="Trebuchet MS" w:hAnsi="Trebuchet MS" w:cs="Trebuchet MS"/>
              </w:rPr>
              <w:t>9</w:t>
            </w:r>
            <w:r>
              <w:rPr>
                <w:rFonts w:ascii="Trebuchet MS" w:eastAsia="Trebuchet MS" w:hAnsi="Trebuchet MS" w:cs="Trebuchet MS"/>
              </w:rPr>
              <w:t>/</w:t>
            </w:r>
            <w:r w:rsidR="006F0422">
              <w:rPr>
                <w:rFonts w:ascii="Trebuchet MS" w:eastAsia="Trebuchet MS" w:hAnsi="Trebuchet MS" w:cs="Trebuchet MS"/>
              </w:rPr>
              <w:t>1</w:t>
            </w:r>
            <w:r>
              <w:rPr>
                <w:rFonts w:ascii="Trebuchet MS" w:eastAsia="Trebuchet MS" w:hAnsi="Trebuchet MS" w:cs="Trebuchet MS"/>
              </w:rPr>
              <w:t>/202</w:t>
            </w:r>
            <w:r w:rsidR="008E1071">
              <w:rPr>
                <w:rFonts w:ascii="Trebuchet MS" w:eastAsia="Trebuchet MS" w:hAnsi="Trebuchet MS" w:cs="Trebuchet MS"/>
              </w:rPr>
              <w:t>6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2A98224" w14:textId="77777777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Kontakt: </w:t>
            </w:r>
          </w:p>
          <w:p w14:paraId="1BF286C8" w14:textId="77777777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Katarina Kantolić</w:t>
            </w:r>
          </w:p>
          <w:p w14:paraId="4229691E" w14:textId="77777777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menadžer Korporativnih komunikacija</w:t>
            </w:r>
          </w:p>
          <w:p w14:paraId="49B28228" w14:textId="77777777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091 4978 027</w:t>
            </w:r>
          </w:p>
          <w:p w14:paraId="603825B3" w14:textId="77777777" w:rsidR="007626D0" w:rsidRDefault="00851CFD">
            <w:pPr>
              <w:spacing w:line="280" w:lineRule="auto"/>
              <w:rPr>
                <w:rFonts w:ascii="Trebuchet MS" w:eastAsia="Trebuchet MS" w:hAnsi="Trebuchet MS" w:cs="Trebuchet MS"/>
              </w:rPr>
            </w:pPr>
            <w:hyperlink r:id="rId11">
              <w:r>
                <w:rPr>
                  <w:rFonts w:ascii="Trebuchet MS" w:eastAsia="Trebuchet MS" w:hAnsi="Trebuchet MS" w:cs="Trebuchet MS"/>
                  <w:color w:val="1155CC"/>
                  <w:u w:val="single"/>
                </w:rPr>
                <w:t>katarina.kantolic@addiko.com</w:t>
              </w:r>
            </w:hyperlink>
          </w:p>
          <w:p w14:paraId="650B36D1" w14:textId="77777777" w:rsidR="007626D0" w:rsidRDefault="007626D0">
            <w:pPr>
              <w:rPr>
                <w:rFonts w:ascii="Trebuchet MS" w:eastAsia="Trebuchet MS" w:hAnsi="Trebuchet MS" w:cs="Trebuchet MS"/>
                <w:sz w:val="14"/>
                <w:szCs w:val="14"/>
              </w:rPr>
            </w:pPr>
          </w:p>
          <w:p w14:paraId="7A42D440" w14:textId="77777777" w:rsidR="007626D0" w:rsidRDefault="007626D0">
            <w:pPr>
              <w:rPr>
                <w:rFonts w:ascii="Trebuchet MS" w:eastAsia="Trebuchet MS" w:hAnsi="Trebuchet MS" w:cs="Trebuchet MS"/>
                <w:sz w:val="14"/>
                <w:szCs w:val="14"/>
              </w:rPr>
            </w:pPr>
          </w:p>
          <w:p w14:paraId="70D5A3C4" w14:textId="77777777" w:rsidR="007626D0" w:rsidRDefault="007626D0">
            <w:pPr>
              <w:rPr>
                <w:rFonts w:ascii="Trebuchet MS" w:eastAsia="Trebuchet MS" w:hAnsi="Trebuchet MS" w:cs="Trebuchet MS"/>
                <w:sz w:val="14"/>
                <w:szCs w:val="14"/>
              </w:rPr>
            </w:pPr>
          </w:p>
          <w:p w14:paraId="4EF8949B" w14:textId="77777777" w:rsidR="007626D0" w:rsidRDefault="00851CFD">
            <w:pPr>
              <w:rPr>
                <w:rFonts w:ascii="Trebuchet MS" w:eastAsia="Trebuchet MS" w:hAnsi="Trebuchet MS" w:cs="Trebuchet MS"/>
                <w:b/>
                <w:color w:val="EA415E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EA415E"/>
                <w:sz w:val="16"/>
                <w:szCs w:val="16"/>
              </w:rPr>
              <w:t>O Addiko Bank d.d.</w:t>
            </w:r>
          </w:p>
          <w:p w14:paraId="3169E8A2" w14:textId="77777777" w:rsidR="007626D0" w:rsidRDefault="007626D0">
            <w:pPr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</w:pPr>
          </w:p>
          <w:p w14:paraId="470E5F06" w14:textId="77777777" w:rsidR="007626D0" w:rsidRDefault="00851CFD">
            <w:pPr>
              <w:spacing w:line="200" w:lineRule="auto"/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  <w:t xml:space="preserve">Addiko je specijalistička banka za građane te mala i srednja poduzeća, fokusirana na brzo i jednostavno kreditiranje i moderne usluge plaćanja. </w:t>
            </w:r>
          </w:p>
          <w:p w14:paraId="0D6050A9" w14:textId="77777777" w:rsidR="007626D0" w:rsidRDefault="007626D0">
            <w:pPr>
              <w:spacing w:line="200" w:lineRule="auto"/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</w:pPr>
          </w:p>
          <w:p w14:paraId="430310F3" w14:textId="77777777" w:rsidR="007626D0" w:rsidRDefault="00851CFD">
            <w:pPr>
              <w:spacing w:line="200" w:lineRule="auto"/>
            </w:pPr>
            <w:r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  <w:t>Addiko Bank d.d. je u vlasništvu Addiko Bank AG i dio je međunarodne bankarske grupacije prisutne u pet zemalja. Addiko Bank AG izlistana je na Bečkoj burzi od 2019. godine.</w:t>
            </w:r>
            <w:r>
              <w:t xml:space="preserve"> </w:t>
            </w:r>
          </w:p>
          <w:p w14:paraId="67AE24E6" w14:textId="77777777" w:rsidR="007626D0" w:rsidRDefault="007626D0">
            <w:pPr>
              <w:spacing w:line="200" w:lineRule="auto"/>
            </w:pPr>
          </w:p>
          <w:p w14:paraId="1ECA779B" w14:textId="248049CF" w:rsidR="007626D0" w:rsidRDefault="00851CFD">
            <w:pPr>
              <w:spacing w:line="20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  <w:t>Addiko teži pozicioniranju kao banka koja razvija inovativna, digitalna bankarska rješenja. Spremna je podijeliti svoja znanja sa zajednicom te podržati projekte kojima se poboljšava digitalna i financijska pismenost, posebno među mladima koji se tek spremaju za upravljanje osobnim financijama i</w:t>
            </w:r>
            <w:r w:rsidR="006F0422"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  <w:t>li</w:t>
            </w:r>
            <w:r>
              <w:rPr>
                <w:rFonts w:ascii="Trebuchet MS" w:eastAsia="Trebuchet MS" w:hAnsi="Trebuchet MS" w:cs="Trebuchet MS"/>
                <w:color w:val="EA415E"/>
                <w:sz w:val="16"/>
                <w:szCs w:val="16"/>
              </w:rPr>
              <w:t xml:space="preserve"> kreću u poduzetništvo. </w:t>
            </w:r>
          </w:p>
        </w:tc>
        <w:tc>
          <w:tcPr>
            <w:tcW w:w="420" w:type="dxa"/>
          </w:tcPr>
          <w:p w14:paraId="585B25F0" w14:textId="77777777" w:rsidR="007626D0" w:rsidRDefault="007626D0">
            <w:pPr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6465" w:type="dxa"/>
          </w:tcPr>
          <w:p w14:paraId="41C6AEFC" w14:textId="7E33D315" w:rsidR="008E1071" w:rsidRDefault="008E1071" w:rsidP="008E1071">
            <w:pPr>
              <w:spacing w:before="240" w:after="240"/>
              <w:rPr>
                <w:rFonts w:ascii="Trebuchet MS" w:eastAsia="Trebuchet MS" w:hAnsi="Trebuchet MS" w:cs="Trebuchet MS"/>
                <w:b/>
                <w:color w:val="EA415E"/>
                <w:sz w:val="44"/>
                <w:szCs w:val="44"/>
              </w:rPr>
            </w:pPr>
            <w:proofErr w:type="spellStart"/>
            <w:r w:rsidRPr="008E1071">
              <w:rPr>
                <w:rFonts w:ascii="Trebuchet MS" w:eastAsia="Trebuchet MS" w:hAnsi="Trebuchet MS" w:cs="Trebuchet MS"/>
                <w:b/>
                <w:color w:val="EA415E"/>
                <w:sz w:val="44"/>
                <w:szCs w:val="44"/>
              </w:rPr>
              <w:t>Štedopis</w:t>
            </w:r>
            <w:proofErr w:type="spellEnd"/>
            <w:r w:rsidRPr="008E1071">
              <w:rPr>
                <w:rFonts w:ascii="Trebuchet MS" w:eastAsia="Trebuchet MS" w:hAnsi="Trebuchet MS" w:cs="Trebuchet MS"/>
                <w:b/>
                <w:color w:val="EA415E"/>
                <w:sz w:val="44"/>
                <w:szCs w:val="44"/>
              </w:rPr>
              <w:t xml:space="preserve"> poziva osnovnoškolce na natjecanje u financijskoj pismenosti – online kviz „Glasno o novcu“</w:t>
            </w:r>
          </w:p>
          <w:p w14:paraId="6358BD2B" w14:textId="2535CF28" w:rsidR="008E1071" w:rsidRDefault="008E1071" w:rsidP="008E1071">
            <w:pPr>
              <w:spacing w:before="240" w:after="2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iCs/>
              </w:rPr>
              <w:t xml:space="preserve">„Financijska pismenost nije vještina koju razvijamo preko noći, već se gradi postupno i započinje već u školskoj dobi. </w:t>
            </w:r>
            <w:proofErr w:type="spellStart"/>
            <w:r>
              <w:rPr>
                <w:rFonts w:ascii="Trebuchet MS" w:eastAsia="Trebuchet MS" w:hAnsi="Trebuchet MS" w:cs="Trebuchet MS"/>
                <w:i/>
                <w:iCs/>
              </w:rPr>
              <w:t>Štedopisovim</w:t>
            </w:r>
            <w:proofErr w:type="spellEnd"/>
            <w:r>
              <w:rPr>
                <w:rFonts w:ascii="Trebuchet MS" w:eastAsia="Trebuchet MS" w:hAnsi="Trebuchet MS" w:cs="Trebuchet MS"/>
                <w:i/>
                <w:iCs/>
              </w:rPr>
              <w:t xml:space="preserve"> natjecanjem želimo djeci približiti financijske teme na razumljiv i poticajan način te ih ohrabriti da već danas razmišljaju o odgovornom odnosu prema novcu”, </w:t>
            </w:r>
            <w:r>
              <w:rPr>
                <w:rFonts w:ascii="Trebuchet MS" w:eastAsia="Trebuchet MS" w:hAnsi="Trebuchet MS" w:cs="Trebuchet MS"/>
              </w:rPr>
              <w:t xml:space="preserve">izjavila je </w:t>
            </w:r>
            <w:r>
              <w:rPr>
                <w:rFonts w:ascii="Trebuchet MS" w:eastAsia="Trebuchet MS" w:hAnsi="Trebuchet MS" w:cs="Trebuchet MS"/>
                <w:b/>
                <w:bCs/>
              </w:rPr>
              <w:t>Marina Ralašić</w:t>
            </w:r>
            <w:r>
              <w:rPr>
                <w:rFonts w:ascii="Trebuchet MS" w:eastAsia="Trebuchet MS" w:hAnsi="Trebuchet MS" w:cs="Trebuchet MS"/>
              </w:rPr>
              <w:t xml:space="preserve">, predsjednica udruge </w:t>
            </w:r>
            <w:proofErr w:type="spellStart"/>
            <w:r>
              <w:rPr>
                <w:rFonts w:ascii="Trebuchet MS" w:eastAsia="Trebuchet MS" w:hAnsi="Trebuchet MS" w:cs="Trebuchet MS"/>
              </w:rPr>
              <w:t>Štedopis</w:t>
            </w:r>
            <w:proofErr w:type="spellEnd"/>
            <w:r>
              <w:rPr>
                <w:rFonts w:ascii="Trebuchet MS" w:eastAsia="Trebuchet MS" w:hAnsi="Trebuchet MS" w:cs="Trebuchet MS"/>
              </w:rPr>
              <w:t>.</w:t>
            </w:r>
          </w:p>
          <w:p w14:paraId="5E5DFA74" w14:textId="77777777" w:rsidR="008E1071" w:rsidRDefault="008E1071" w:rsidP="008E1071">
            <w:pPr>
              <w:spacing w:before="240" w:after="2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Udruga </w:t>
            </w:r>
            <w:proofErr w:type="spellStart"/>
            <w:r>
              <w:rPr>
                <w:rFonts w:ascii="Trebuchet MS" w:eastAsia="Trebuchet MS" w:hAnsi="Trebuchet MS" w:cs="Trebuchet MS"/>
              </w:rPr>
              <w:t>Štedopis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- Institut za financijsko obrazovanje, uz podršku Addiko banke, već četvrtu godinu zaredom organizira za osnovnoškolce iz cijele Hrvatske natjecanje u financijskoj pismenosti, koje će se održati 5. ožujka 2026. godine putem online kviza </w:t>
            </w:r>
            <w:r>
              <w:rPr>
                <w:rFonts w:ascii="Trebuchet MS" w:eastAsia="Trebuchet MS" w:hAnsi="Trebuchet MS" w:cs="Trebuchet MS"/>
                <w:i/>
                <w:iCs/>
              </w:rPr>
              <w:t>„</w:t>
            </w:r>
            <w:r>
              <w:rPr>
                <w:rFonts w:ascii="Trebuchet MS" w:eastAsia="Trebuchet MS" w:hAnsi="Trebuchet MS" w:cs="Trebuchet MS"/>
              </w:rPr>
              <w:t>Glasno o novcu</w:t>
            </w:r>
            <w:r>
              <w:rPr>
                <w:rFonts w:ascii="Trebuchet MS" w:eastAsia="Trebuchet MS" w:hAnsi="Trebuchet MS" w:cs="Trebuchet MS"/>
                <w:i/>
                <w:iCs/>
              </w:rPr>
              <w:t>”</w:t>
            </w:r>
            <w:r>
              <w:rPr>
                <w:rFonts w:ascii="Trebuchet MS" w:eastAsia="Trebuchet MS" w:hAnsi="Trebuchet MS" w:cs="Trebuchet MS"/>
              </w:rPr>
              <w:t>. Natjecanje je namijenjeno učenicima od 5. do 8. razreda osnovnih škola, a njegov je cilj jačanje financijskih znanja i vještina potrebnih za donošenje odgovornih financijskih odluka u svakodnevnom životu.</w:t>
            </w:r>
          </w:p>
          <w:p w14:paraId="565E1A31" w14:textId="6BCCF683" w:rsidR="008E1071" w:rsidRDefault="008E1071" w:rsidP="008E1071">
            <w:pPr>
              <w:spacing w:before="240" w:after="2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i/>
                <w:iCs/>
              </w:rPr>
              <w:t xml:space="preserve">„Kroz našu društveno-odgovornu kampanju „Glasno o novcu“ upozoravamo da se o novcu u društvu još uvijek premalo razgovara. Istraživanje je pokazalo da čak 70 posto građana razgovor o financijama doživljava kao tabu, iako većina smatra da bi otvoreniji razgovori doveli do boljih financijskih odluka. Upravo zato je važno s edukacijom započeti što ranije, a </w:t>
            </w:r>
            <w:r>
              <w:rPr>
                <w:rFonts w:ascii="Trebuchet MS" w:eastAsia="Trebuchet MS" w:hAnsi="Trebuchet MS" w:cs="Trebuchet MS"/>
                <w:i/>
                <w:iCs/>
              </w:rPr>
              <w:t>ovo</w:t>
            </w:r>
            <w:r>
              <w:rPr>
                <w:rFonts w:ascii="Trebuchet MS" w:eastAsia="Trebuchet MS" w:hAnsi="Trebuchet MS" w:cs="Trebuchet MS"/>
                <w:i/>
                <w:iCs/>
              </w:rPr>
              <w:t xml:space="preserve"> natjecanje izvrstan je primjer kako djeci približiti financijske teme na razumljiv i poticajan način”</w:t>
            </w:r>
            <w:r>
              <w:rPr>
                <w:rFonts w:ascii="Trebuchet MS" w:eastAsia="Trebuchet MS" w:hAnsi="Trebuchet MS" w:cs="Trebuchet MS"/>
              </w:rPr>
              <w:t>,</w:t>
            </w:r>
            <w:r>
              <w:rPr>
                <w:rFonts w:ascii="Trebuchet MS" w:eastAsia="Trebuchet MS" w:hAnsi="Trebuchet MS" w:cs="Trebuchet MS"/>
                <w:i/>
                <w:iCs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izjavila je </w:t>
            </w:r>
            <w:r w:rsidRPr="008E1071">
              <w:rPr>
                <w:rFonts w:ascii="Trebuchet MS" w:eastAsia="Trebuchet MS" w:hAnsi="Trebuchet MS" w:cs="Trebuchet MS"/>
                <w:b/>
                <w:bCs/>
              </w:rPr>
              <w:t>Petra Bašić Jantolić</w:t>
            </w:r>
            <w:r>
              <w:rPr>
                <w:rFonts w:ascii="Trebuchet MS" w:eastAsia="Trebuchet MS" w:hAnsi="Trebuchet MS" w:cs="Trebuchet MS"/>
              </w:rPr>
              <w:t xml:space="preserve">, direktorica Poslovanja s klijentima u Addiko banci. </w:t>
            </w:r>
          </w:p>
          <w:p w14:paraId="2CA01A5B" w14:textId="72D58BFD" w:rsidR="007626D0" w:rsidRDefault="00426E46" w:rsidP="00426E46">
            <w:pPr>
              <w:spacing w:before="240" w:after="2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Učenici u kvizu sudjeluju u ekipama koje se sastoje od tri učenika i jednog mentora. Svaki razredni odjel može prijaviti jednu ekipu, a prijave se zaprimaju putem obrasca dostupnog na mrežnim stranicama udruge </w:t>
            </w:r>
            <w:proofErr w:type="spellStart"/>
            <w:r>
              <w:rPr>
                <w:rFonts w:ascii="Trebuchet MS" w:eastAsia="Trebuchet MS" w:hAnsi="Trebuchet MS" w:cs="Trebuchet MS"/>
              </w:rPr>
              <w:t>Štedopis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Sudjelovanje je besplatno, a najbolje ekipe očekuju vrijedne nagrade. Na kvizu je u zadnje tri godine sudjelovalo gotovo pet tisuća učenika iz osnovnih škola diljem Hrvatske Više informacija o natjecanju kao i načinu prijave moguće je pronaći na poveznici: </w:t>
            </w:r>
            <w:r>
              <w:rPr>
                <w:rFonts w:ascii="Segoe UI Emoji" w:eastAsia="Trebuchet MS" w:hAnsi="Segoe UI Emoji" w:cs="Segoe UI Emoji"/>
              </w:rPr>
              <w:t>🔗</w:t>
            </w:r>
            <w:hyperlink r:id="rId12">
              <w:r>
                <w:rPr>
                  <w:rFonts w:ascii="Trebuchet MS" w:eastAsia="Trebuchet MS" w:hAnsi="Trebuchet MS" w:cs="Trebuchet MS"/>
                </w:rPr>
                <w:t xml:space="preserve"> </w:t>
              </w:r>
            </w:hyperlink>
            <w:hyperlink r:id="rId13">
              <w:r>
                <w:rPr>
                  <w:rFonts w:ascii="Trebuchet MS" w:eastAsia="Trebuchet MS" w:hAnsi="Trebuchet MS" w:cs="Trebuchet MS"/>
                  <w:color w:val="1155CC"/>
                  <w:u w:val="single"/>
                </w:rPr>
                <w:t>Natjecanje u financijskoj pismenosti | (stedopis.hr)</w:t>
              </w:r>
            </w:hyperlink>
            <w:r>
              <w:rPr>
                <w:rFonts w:ascii="Trebuchet MS" w:eastAsia="Trebuchet MS" w:hAnsi="Trebuchet MS" w:cs="Trebuchet MS"/>
              </w:rPr>
              <w:t>.</w:t>
            </w:r>
          </w:p>
        </w:tc>
      </w:tr>
    </w:tbl>
    <w:p w14:paraId="0228C13E" w14:textId="77777777" w:rsidR="007626D0" w:rsidRDefault="007626D0" w:rsidP="008E1071">
      <w:pPr>
        <w:jc w:val="both"/>
        <w:rPr>
          <w:rFonts w:ascii="Trebuchet MS" w:eastAsia="Trebuchet MS" w:hAnsi="Trebuchet MS" w:cs="Trebuchet MS"/>
        </w:rPr>
      </w:pPr>
    </w:p>
    <w:sectPr w:rsidR="007626D0">
      <w:headerReference w:type="default" r:id="rId14"/>
      <w:footerReference w:type="even" r:id="rId15"/>
      <w:footerReference w:type="first" r:id="rId16"/>
      <w:pgSz w:w="11906" w:h="16838"/>
      <w:pgMar w:top="3629" w:right="851" w:bottom="144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239A" w14:textId="77777777" w:rsidR="00D0456E" w:rsidRDefault="00D0456E">
      <w:pPr>
        <w:spacing w:after="0" w:line="240" w:lineRule="auto"/>
      </w:pPr>
      <w:r>
        <w:separator/>
      </w:r>
    </w:p>
  </w:endnote>
  <w:endnote w:type="continuationSeparator" w:id="0">
    <w:p w14:paraId="39B47941" w14:textId="77777777" w:rsidR="00D0456E" w:rsidRDefault="00D0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arlie Pro Med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lie Pro Bld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4BB5" w14:textId="77777777" w:rsidR="007626D0" w:rsidRDefault="00851C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14E21EDD" wp14:editId="41C6CC85">
              <wp:simplePos x="0" y="0"/>
              <wp:positionH relativeFrom="column">
                <wp:posOffset>2438400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675934909" name="Rectangle 1675934909" descr="Klasa povjerljivosti / Confidentiality class: INTERNO /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F4C10" w14:textId="77777777" w:rsidR="007626D0" w:rsidRDefault="00851CF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Klasa povjerljivosti / Confidentiality class: INTERNO / INTERNAL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E21EDD" id="Rectangle 1675934909" o:spid="_x0000_s1026" alt="Klasa povjerljivosti / Confidentiality class: INTERNO / INTERNAL" style="position:absolute;margin-left:192pt;margin-top:0;width:37.2pt;height:37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" filled="f" stroked="f">
              <v:textbox inset="0,0,0,15pt">
                <w:txbxContent>
                  <w:p w14:paraId="67CF4C10" w14:textId="77777777" w:rsidR="007626D0" w:rsidRDefault="00851CF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Klasa povjerljivosti / Confidentiality class: INTERNO / INTERNAL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5453" w14:textId="77777777" w:rsidR="007626D0" w:rsidRDefault="00851C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2A0D8B2" wp14:editId="6FA5D7FD">
              <wp:simplePos x="0" y="0"/>
              <wp:positionH relativeFrom="column">
                <wp:posOffset>2438400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675934910" name="Rectangle 1675934910" descr="Klasa povjerljivosti / Confidentiality class: INTERNO /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EF03" w14:textId="77777777" w:rsidR="007626D0" w:rsidRDefault="00851CF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Klasa povjerljivosti / Confidentiality class: INTERNO / INTERNAL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0D8B2" id="Rectangle 1675934910" o:spid="_x0000_s1027" alt="Klasa povjerljivosti / Confidentiality class: INTERNO / INTERNAL" style="position:absolute;margin-left:192pt;margin-top:0;width:37.2pt;height:37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" filled="f" stroked="f">
              <v:textbox inset="0,0,0,15pt">
                <w:txbxContent>
                  <w:p w14:paraId="485BEF03" w14:textId="77777777" w:rsidR="007626D0" w:rsidRDefault="00851CF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>Klasa povjerljivosti / Confidentiality class: INTERNO / INTERNAL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E174" w14:textId="77777777" w:rsidR="00D0456E" w:rsidRDefault="00D0456E">
      <w:pPr>
        <w:spacing w:after="0" w:line="240" w:lineRule="auto"/>
      </w:pPr>
      <w:r>
        <w:separator/>
      </w:r>
    </w:p>
  </w:footnote>
  <w:footnote w:type="continuationSeparator" w:id="0">
    <w:p w14:paraId="71CE8F21" w14:textId="77777777" w:rsidR="00D0456E" w:rsidRDefault="00D0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CCB6" w14:textId="77777777" w:rsidR="007626D0" w:rsidRDefault="00851C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F9507A2" wp14:editId="3FD8CEB4">
          <wp:simplePos x="0" y="0"/>
          <wp:positionH relativeFrom="page">
            <wp:posOffset>13395</wp:posOffset>
          </wp:positionH>
          <wp:positionV relativeFrom="page">
            <wp:posOffset>-723900</wp:posOffset>
          </wp:positionV>
          <wp:extent cx="7541099" cy="2872800"/>
          <wp:effectExtent l="0" t="0" r="3175" b="3810"/>
          <wp:wrapNone/>
          <wp:docPr id="16759349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34911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099" cy="28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738"/>
    <w:multiLevelType w:val="multilevel"/>
    <w:tmpl w:val="D660BAA6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19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D0"/>
    <w:rsid w:val="0003655D"/>
    <w:rsid w:val="000B5C26"/>
    <w:rsid w:val="00153CE2"/>
    <w:rsid w:val="0019162C"/>
    <w:rsid w:val="003C36C5"/>
    <w:rsid w:val="003D7730"/>
    <w:rsid w:val="00402079"/>
    <w:rsid w:val="00426E46"/>
    <w:rsid w:val="00473C11"/>
    <w:rsid w:val="00517AA5"/>
    <w:rsid w:val="005222F5"/>
    <w:rsid w:val="005B7811"/>
    <w:rsid w:val="006642DF"/>
    <w:rsid w:val="00683DEF"/>
    <w:rsid w:val="006F0422"/>
    <w:rsid w:val="007626D0"/>
    <w:rsid w:val="007F12EF"/>
    <w:rsid w:val="0080112F"/>
    <w:rsid w:val="008427FB"/>
    <w:rsid w:val="00851CFD"/>
    <w:rsid w:val="008E1071"/>
    <w:rsid w:val="009739FF"/>
    <w:rsid w:val="00994F9D"/>
    <w:rsid w:val="00A97810"/>
    <w:rsid w:val="00AC59C6"/>
    <w:rsid w:val="00C958D8"/>
    <w:rsid w:val="00D0456E"/>
    <w:rsid w:val="00D56970"/>
    <w:rsid w:val="00E2237D"/>
    <w:rsid w:val="00E7153A"/>
    <w:rsid w:val="00F778CA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29C6"/>
  <w15:docId w15:val="{7284D684-8EB6-4C13-B669-715E708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rlie Pro Med" w:eastAsia="Charlie Pro Med" w:hAnsi="Charlie Pro Med" w:cs="Charlie Pro Med"/>
        <w:color w:val="002339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39C3"/>
    <w:pPr>
      <w:spacing w:after="0" w:line="240" w:lineRule="auto"/>
      <w:contextualSpacing/>
    </w:pPr>
    <w:rPr>
      <w:rFonts w:ascii="Charlie Pro Bld" w:eastAsiaTheme="majorEastAsia" w:hAnsi="Charlie Pro Bld" w:cstheme="majorBidi"/>
      <w:color w:val="EA415E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44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2F"/>
  </w:style>
  <w:style w:type="paragraph" w:styleId="Footer">
    <w:name w:val="footer"/>
    <w:basedOn w:val="Normal"/>
    <w:link w:val="FooterChar"/>
    <w:uiPriority w:val="99"/>
    <w:unhideWhenUsed/>
    <w:rsid w:val="0044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2F"/>
  </w:style>
  <w:style w:type="table" w:styleId="TableGrid">
    <w:name w:val="Table Grid"/>
    <w:basedOn w:val="TableNormal"/>
    <w:uiPriority w:val="39"/>
    <w:rsid w:val="0044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40C6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1939C3"/>
    <w:rPr>
      <w:rFonts w:ascii="Charlie Pro Bld" w:eastAsiaTheme="majorEastAsia" w:hAnsi="Charlie Pro Bld" w:cstheme="majorBidi"/>
      <w:color w:val="EA415E"/>
      <w:spacing w:val="-10"/>
      <w:kern w:val="28"/>
      <w:sz w:val="48"/>
      <w:szCs w:val="56"/>
    </w:rPr>
  </w:style>
  <w:style w:type="paragraph" w:customStyle="1" w:styleId="Bullet">
    <w:name w:val="Bullet"/>
    <w:basedOn w:val="ListParagraph"/>
    <w:link w:val="BulletChar"/>
    <w:qFormat/>
    <w:rsid w:val="008D2C7E"/>
    <w:pPr>
      <w:numPr>
        <w:numId w:val="1"/>
      </w:numPr>
      <w:spacing w:after="0" w:line="260" w:lineRule="exact"/>
      <w:ind w:left="227" w:hanging="227"/>
    </w:pPr>
    <w:rPr>
      <w:rFonts w:ascii="Charlie Pro Bld" w:hAnsi="Charlie Pro Bld"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2C7E"/>
    <w:rPr>
      <w:rFonts w:ascii="Charlie Pro Med" w:hAnsi="Charlie Pro Med"/>
      <w:color w:val="002339"/>
      <w:sz w:val="20"/>
    </w:rPr>
  </w:style>
  <w:style w:type="character" w:customStyle="1" w:styleId="BulletChar">
    <w:name w:val="Bullet Char"/>
    <w:basedOn w:val="ListParagraphChar"/>
    <w:link w:val="Bullet"/>
    <w:rsid w:val="008D2C7E"/>
    <w:rPr>
      <w:rFonts w:ascii="Charlie Pro Bld" w:hAnsi="Charlie Pro Bld" w:cstheme="minorHAnsi"/>
      <w:color w:val="00233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468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68F"/>
    <w:pPr>
      <w:spacing w:line="240" w:lineRule="auto"/>
    </w:pPr>
    <w:rPr>
      <w:rFonts w:ascii="Calibri" w:eastAsia="Calibri" w:hAnsi="Calibri"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8F"/>
    <w:rPr>
      <w:rFonts w:ascii="Calibri" w:eastAsia="Calibri" w:hAnsi="Calibri" w:cs="Times New Roman"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535A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715"/>
    <w:rPr>
      <w:rFonts w:ascii="Charlie Pro Med" w:eastAsiaTheme="minorHAnsi" w:hAnsi="Charlie Pro Med" w:cstheme="minorBidi"/>
      <w:b/>
      <w:bCs/>
      <w:color w:val="002339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715"/>
    <w:rPr>
      <w:rFonts w:ascii="Charlie Pro Med" w:eastAsia="Calibri" w:hAnsi="Charlie Pro Med" w:cs="Times New Roman"/>
      <w:b/>
      <w:bCs/>
      <w:color w:val="002339"/>
      <w:sz w:val="20"/>
      <w:szCs w:val="2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066B4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C3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tedopis.hr/natjecanje-u-financijskoj-pismenosti-5-ozujka-202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nkd.in/dGQQgWK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ina.kantolic@addik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CRif3y0EnxyFvl7lc53MJxfhg==">CgMxLjA4AHIhMXNwS1F1RnYwUTRwNHBjVzV2OUZWZnEzTE9ra2p6a3lr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katarik3</Manager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Gračan</dc:creator>
  <dc:description>Classification blank by: katarik3</dc:description>
  <cp:lastModifiedBy>Katarina Kantolić (Addiko Croatia)</cp:lastModifiedBy>
  <cp:revision>4</cp:revision>
  <dcterms:created xsi:type="dcterms:W3CDTF">2026-01-28T10:17:00Z</dcterms:created>
  <dcterms:modified xsi:type="dcterms:W3CDTF">2026-01-28T10:27:00Z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ad47a77,63e4bcb0,69737b0c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Klasa povjerljivosti / Confidentiality class: INTERNO / INTERNAL</vt:lpwstr>
  </property>
  <property fmtid="{D5CDD505-2E9C-101B-9397-08002B2CF9AE}" pid="5" name="MSIP_Label_68bb13b3-d2c1-4719-a5eb-d2f829e5e9fa_Enabled">
    <vt:lpwstr>true</vt:lpwstr>
  </property>
  <property fmtid="{D5CDD505-2E9C-101B-9397-08002B2CF9AE}" pid="6" name="MSIP_Label_68bb13b3-d2c1-4719-a5eb-d2f829e5e9fa_SetDate">
    <vt:lpwstr>2023-09-11T15:34:28Z</vt:lpwstr>
  </property>
  <property fmtid="{D5CDD505-2E9C-101B-9397-08002B2CF9AE}" pid="7" name="MSIP_Label_68bb13b3-d2c1-4719-a5eb-d2f829e5e9fa_Method">
    <vt:lpwstr>Standard</vt:lpwstr>
  </property>
  <property fmtid="{D5CDD505-2E9C-101B-9397-08002B2CF9AE}" pid="8" name="MSIP_Label_68bb13b3-d2c1-4719-a5eb-d2f829e5e9fa_Name">
    <vt:lpwstr>Interno - Internal (ABC)</vt:lpwstr>
  </property>
  <property fmtid="{D5CDD505-2E9C-101B-9397-08002B2CF9AE}" pid="9" name="MSIP_Label_68bb13b3-d2c1-4719-a5eb-d2f829e5e9fa_SiteId">
    <vt:lpwstr>ea54e955-ce3f-4547-9304-1cd2b88557ab</vt:lpwstr>
  </property>
  <property fmtid="{D5CDD505-2E9C-101B-9397-08002B2CF9AE}" pid="10" name="MSIP_Label_68bb13b3-d2c1-4719-a5eb-d2f829e5e9fa_ActionId">
    <vt:lpwstr>952fa3f0-e1d6-4066-b034-33d115a3ad24</vt:lpwstr>
  </property>
  <property fmtid="{D5CDD505-2E9C-101B-9397-08002B2CF9AE}" pid="11" name="MSIP_Label_68bb13b3-d2c1-4719-a5eb-d2f829e5e9fa_ContentBits">
    <vt:lpwstr>2</vt:lpwstr>
  </property>
</Properties>
</file>