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B7" w:rsidRDefault="00893DB7" w:rsidP="0004444E">
      <w:pPr>
        <w:spacing w:after="0" w:line="264" w:lineRule="auto"/>
        <w:jc w:val="center"/>
        <w:outlineLvl w:val="0"/>
        <w:rPr>
          <w:rFonts w:ascii="Trebuchet MS" w:hAnsi="Trebuchet MS" w:cs="Arial"/>
          <w:b/>
          <w:color w:val="002D4B"/>
          <w:sz w:val="28"/>
          <w:szCs w:val="28"/>
        </w:rPr>
      </w:pPr>
    </w:p>
    <w:p w:rsidR="00BE1B2F" w:rsidRPr="00BA1953" w:rsidRDefault="00BE1B2F" w:rsidP="0004444E">
      <w:pPr>
        <w:spacing w:after="0" w:line="264" w:lineRule="auto"/>
        <w:jc w:val="center"/>
        <w:outlineLvl w:val="0"/>
        <w:rPr>
          <w:rFonts w:ascii="Trebuchet MS" w:hAnsi="Trebuchet MS" w:cs="Arial"/>
          <w:b/>
          <w:color w:val="002D4B"/>
          <w:sz w:val="28"/>
          <w:szCs w:val="28"/>
        </w:rPr>
      </w:pPr>
      <w:r w:rsidRPr="00BA1953">
        <w:rPr>
          <w:rFonts w:ascii="Trebuchet MS" w:hAnsi="Trebuchet MS" w:cs="Arial"/>
          <w:b/>
          <w:color w:val="002D4B"/>
          <w:sz w:val="28"/>
          <w:szCs w:val="28"/>
        </w:rPr>
        <w:t>MACROECONOMIC OUTLOOK 201</w:t>
      </w:r>
      <w:r w:rsidR="00A17565" w:rsidRPr="00BA1953">
        <w:rPr>
          <w:rFonts w:ascii="Trebuchet MS" w:hAnsi="Trebuchet MS" w:cs="Arial"/>
          <w:b/>
          <w:color w:val="002D4B"/>
          <w:sz w:val="28"/>
          <w:szCs w:val="28"/>
        </w:rPr>
        <w:t>9</w:t>
      </w:r>
      <w:r w:rsidRPr="00BA1953">
        <w:rPr>
          <w:rFonts w:ascii="Trebuchet MS" w:hAnsi="Trebuchet MS" w:cs="Arial"/>
          <w:b/>
          <w:color w:val="002D4B"/>
          <w:sz w:val="28"/>
          <w:szCs w:val="28"/>
        </w:rPr>
        <w:t>.-20</w:t>
      </w:r>
      <w:r w:rsidR="00A17565" w:rsidRPr="00BA1953">
        <w:rPr>
          <w:rFonts w:ascii="Trebuchet MS" w:hAnsi="Trebuchet MS" w:cs="Arial"/>
          <w:b/>
          <w:color w:val="002D4B"/>
          <w:sz w:val="28"/>
          <w:szCs w:val="28"/>
        </w:rPr>
        <w:t>20</w:t>
      </w:r>
      <w:r w:rsidRPr="00BA1953">
        <w:rPr>
          <w:rFonts w:ascii="Trebuchet MS" w:hAnsi="Trebuchet MS" w:cs="Arial"/>
          <w:b/>
          <w:color w:val="002D4B"/>
          <w:sz w:val="28"/>
          <w:szCs w:val="28"/>
        </w:rPr>
        <w:t>.</w:t>
      </w:r>
    </w:p>
    <w:p w:rsidR="00BE1B2F" w:rsidRPr="00A97759" w:rsidRDefault="00BE1B2F" w:rsidP="0004444E">
      <w:pPr>
        <w:spacing w:after="0" w:line="264" w:lineRule="auto"/>
        <w:jc w:val="center"/>
        <w:rPr>
          <w:rFonts w:ascii="Trebuchet MS" w:hAnsi="Trebuchet MS" w:cs="Arial"/>
          <w:b/>
          <w:i/>
          <w:sz w:val="24"/>
          <w:szCs w:val="24"/>
        </w:rPr>
      </w:pPr>
    </w:p>
    <w:p w:rsidR="00BE1B2F" w:rsidRPr="00A97759" w:rsidRDefault="00BE1B2F" w:rsidP="0004444E">
      <w:pPr>
        <w:spacing w:after="0" w:line="264" w:lineRule="auto"/>
        <w:jc w:val="center"/>
        <w:rPr>
          <w:rFonts w:ascii="Trebuchet MS" w:hAnsi="Trebuchet MS" w:cs="Arial"/>
          <w:b/>
          <w:i/>
          <w:color w:val="FF4D5A"/>
          <w:sz w:val="28"/>
          <w:szCs w:val="28"/>
        </w:rPr>
      </w:pPr>
      <w:r w:rsidRPr="00A97759">
        <w:rPr>
          <w:rFonts w:ascii="Trebuchet MS" w:hAnsi="Trebuchet MS" w:cs="Arial"/>
          <w:b/>
          <w:i/>
          <w:color w:val="FF4D5A"/>
          <w:sz w:val="28"/>
          <w:szCs w:val="28"/>
        </w:rPr>
        <w:t xml:space="preserve">Hrvatska: </w:t>
      </w:r>
      <w:r w:rsidR="00695F35">
        <w:rPr>
          <w:rFonts w:ascii="Trebuchet MS" w:hAnsi="Trebuchet MS" w:cs="Arial"/>
          <w:b/>
          <w:i/>
          <w:color w:val="FF4D5A"/>
          <w:sz w:val="28"/>
          <w:szCs w:val="28"/>
        </w:rPr>
        <w:t>Povratak na radar investitora</w:t>
      </w:r>
    </w:p>
    <w:p w:rsidR="00A97759" w:rsidRDefault="00A97759" w:rsidP="0004444E">
      <w:pPr>
        <w:spacing w:after="0" w:line="264" w:lineRule="auto"/>
        <w:rPr>
          <w:rFonts w:ascii="Trebuchet MS" w:hAnsi="Trebuchet MS" w:cs="Arial"/>
          <w:b/>
          <w:i/>
        </w:rPr>
      </w:pPr>
    </w:p>
    <w:p w:rsidR="0004444E" w:rsidRPr="00BA1953" w:rsidRDefault="0004444E" w:rsidP="0004444E">
      <w:pPr>
        <w:spacing w:after="0" w:line="264" w:lineRule="auto"/>
        <w:rPr>
          <w:rFonts w:ascii="Trebuchet MS" w:hAnsi="Trebuchet MS" w:cs="Arial"/>
          <w:b/>
          <w:bCs/>
          <w:i/>
          <w:color w:val="002D4B"/>
        </w:rPr>
      </w:pPr>
    </w:p>
    <w:p w:rsidR="00BA1953" w:rsidRPr="00BA1953" w:rsidRDefault="00BA1953" w:rsidP="0004444E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  <w:color w:val="002D4B"/>
        </w:rPr>
      </w:pPr>
      <w:r w:rsidRPr="00BA1953">
        <w:rPr>
          <w:rFonts w:ascii="Trebuchet MS" w:hAnsi="Trebuchet MS" w:cs="Arial"/>
          <w:b/>
          <w:color w:val="002D4B"/>
        </w:rPr>
        <w:t xml:space="preserve">Investicijski rejting nakon 5 godina </w:t>
      </w:r>
    </w:p>
    <w:p w:rsidR="00F903EE" w:rsidRPr="00BA1953" w:rsidRDefault="002D58F3" w:rsidP="0004444E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  <w:color w:val="002D4B"/>
        </w:rPr>
      </w:pPr>
      <w:r w:rsidRPr="00BA1953">
        <w:rPr>
          <w:rFonts w:ascii="Trebuchet MS" w:hAnsi="Trebuchet MS" w:cs="Arial"/>
          <w:b/>
          <w:color w:val="002D4B"/>
        </w:rPr>
        <w:t>Nastavak</w:t>
      </w:r>
      <w:r w:rsidR="00FB1383" w:rsidRPr="00BA1953">
        <w:rPr>
          <w:rFonts w:ascii="Trebuchet MS" w:hAnsi="Trebuchet MS" w:cs="Arial"/>
          <w:b/>
          <w:color w:val="002D4B"/>
        </w:rPr>
        <w:t xml:space="preserve"> rast</w:t>
      </w:r>
      <w:r w:rsidRPr="00BA1953">
        <w:rPr>
          <w:rFonts w:ascii="Trebuchet MS" w:hAnsi="Trebuchet MS" w:cs="Arial"/>
          <w:b/>
          <w:color w:val="002D4B"/>
        </w:rPr>
        <w:t>a</w:t>
      </w:r>
      <w:r w:rsidR="00FB1383" w:rsidRPr="00BA1953">
        <w:rPr>
          <w:rFonts w:ascii="Trebuchet MS" w:hAnsi="Trebuchet MS" w:cs="Arial"/>
          <w:b/>
          <w:color w:val="002D4B"/>
        </w:rPr>
        <w:t xml:space="preserve"> BDP-a od </w:t>
      </w:r>
      <w:r w:rsidRPr="00BA1953">
        <w:rPr>
          <w:rFonts w:ascii="Trebuchet MS" w:hAnsi="Trebuchet MS" w:cs="Arial"/>
          <w:b/>
          <w:color w:val="002D4B"/>
        </w:rPr>
        <w:t>3,0</w:t>
      </w:r>
      <w:r w:rsidR="00FB1383" w:rsidRPr="00BA1953">
        <w:rPr>
          <w:rFonts w:ascii="Trebuchet MS" w:hAnsi="Trebuchet MS" w:cs="Arial"/>
          <w:b/>
          <w:color w:val="002D4B"/>
        </w:rPr>
        <w:t>% u 201</w:t>
      </w:r>
      <w:r w:rsidR="00FB474B" w:rsidRPr="00BA1953">
        <w:rPr>
          <w:rFonts w:ascii="Trebuchet MS" w:hAnsi="Trebuchet MS" w:cs="Arial"/>
          <w:b/>
          <w:color w:val="002D4B"/>
        </w:rPr>
        <w:t>8</w:t>
      </w:r>
      <w:r w:rsidR="00FB1383" w:rsidRPr="00BA1953">
        <w:rPr>
          <w:rFonts w:ascii="Trebuchet MS" w:hAnsi="Trebuchet MS" w:cs="Arial"/>
          <w:b/>
          <w:color w:val="002D4B"/>
        </w:rPr>
        <w:t>.</w:t>
      </w:r>
      <w:r w:rsidR="00A17565" w:rsidRPr="00BA1953">
        <w:rPr>
          <w:rFonts w:ascii="Trebuchet MS" w:hAnsi="Trebuchet MS" w:cs="Arial"/>
          <w:b/>
          <w:color w:val="002D4B"/>
        </w:rPr>
        <w:t xml:space="preserve"> i 2019. </w:t>
      </w:r>
    </w:p>
    <w:p w:rsidR="00E80B4E" w:rsidRPr="00BA1953" w:rsidRDefault="00E80B4E" w:rsidP="0004444E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  <w:color w:val="002D4B"/>
        </w:rPr>
      </w:pPr>
      <w:r w:rsidRPr="00BA1953">
        <w:rPr>
          <w:rFonts w:ascii="Trebuchet MS" w:hAnsi="Trebuchet MS" w:cs="Arial"/>
          <w:b/>
          <w:color w:val="002D4B"/>
        </w:rPr>
        <w:t xml:space="preserve">Rast zaposlenosti, </w:t>
      </w:r>
      <w:r w:rsidR="00A17565" w:rsidRPr="00BA1953">
        <w:rPr>
          <w:rFonts w:ascii="Trebuchet MS" w:hAnsi="Trebuchet MS" w:cs="Arial"/>
          <w:b/>
          <w:color w:val="002D4B"/>
        </w:rPr>
        <w:t xml:space="preserve">ubrzanje rasta plaća, </w:t>
      </w:r>
      <w:r w:rsidRPr="00BA1953">
        <w:rPr>
          <w:rFonts w:ascii="Trebuchet MS" w:hAnsi="Trebuchet MS" w:cs="Arial"/>
          <w:b/>
          <w:color w:val="002D4B"/>
        </w:rPr>
        <w:t>blagi oporavak inflacije</w:t>
      </w:r>
    </w:p>
    <w:p w:rsidR="00BE1B2F" w:rsidRPr="00BA1953" w:rsidRDefault="00561144" w:rsidP="0004444E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  <w:color w:val="002D4B"/>
        </w:rPr>
      </w:pPr>
      <w:r w:rsidRPr="00BA1953">
        <w:rPr>
          <w:rFonts w:ascii="Trebuchet MS" w:hAnsi="Trebuchet MS" w:cs="Arial"/>
          <w:b/>
          <w:color w:val="002D4B"/>
        </w:rPr>
        <w:t>Uspješna f</w:t>
      </w:r>
      <w:r w:rsidR="00BE1B2F" w:rsidRPr="00BA1953">
        <w:rPr>
          <w:rFonts w:ascii="Trebuchet MS" w:hAnsi="Trebuchet MS" w:cs="Arial"/>
          <w:b/>
          <w:color w:val="002D4B"/>
        </w:rPr>
        <w:t xml:space="preserve">iskalna konsolidacija, </w:t>
      </w:r>
      <w:r w:rsidR="00746C7B" w:rsidRPr="00BA1953">
        <w:rPr>
          <w:rFonts w:ascii="Trebuchet MS" w:hAnsi="Trebuchet MS" w:cs="Arial"/>
          <w:b/>
          <w:color w:val="002D4B"/>
        </w:rPr>
        <w:t>na</w:t>
      </w:r>
      <w:r w:rsidR="00A17565" w:rsidRPr="00BA1953">
        <w:rPr>
          <w:rFonts w:ascii="Trebuchet MS" w:hAnsi="Trebuchet MS" w:cs="Arial"/>
          <w:b/>
          <w:color w:val="002D4B"/>
        </w:rPr>
        <w:t>stavak reformi</w:t>
      </w:r>
      <w:r w:rsidR="00BA1953" w:rsidRPr="00BA1953">
        <w:rPr>
          <w:rFonts w:ascii="Trebuchet MS" w:hAnsi="Trebuchet MS" w:cs="Arial"/>
          <w:b/>
          <w:color w:val="002D4B"/>
        </w:rPr>
        <w:t xml:space="preserve"> i </w:t>
      </w:r>
      <w:r w:rsidR="00BE1B2F" w:rsidRPr="00BA1953">
        <w:rPr>
          <w:rFonts w:ascii="Trebuchet MS" w:hAnsi="Trebuchet MS" w:cs="Arial"/>
          <w:b/>
          <w:color w:val="002D4B"/>
        </w:rPr>
        <w:t>monetarn</w:t>
      </w:r>
      <w:r w:rsidR="002D58F3" w:rsidRPr="00BA1953">
        <w:rPr>
          <w:rFonts w:ascii="Trebuchet MS" w:hAnsi="Trebuchet MS" w:cs="Arial"/>
          <w:b/>
          <w:color w:val="002D4B"/>
        </w:rPr>
        <w:t>e</w:t>
      </w:r>
      <w:r w:rsidR="00BE1B2F" w:rsidRPr="00BA1953">
        <w:rPr>
          <w:rFonts w:ascii="Trebuchet MS" w:hAnsi="Trebuchet MS" w:cs="Arial"/>
          <w:b/>
          <w:color w:val="002D4B"/>
        </w:rPr>
        <w:t xml:space="preserve"> relaksacij</w:t>
      </w:r>
      <w:r w:rsidR="002D58F3" w:rsidRPr="00BA1953">
        <w:rPr>
          <w:rFonts w:ascii="Trebuchet MS" w:hAnsi="Trebuchet MS" w:cs="Arial"/>
          <w:b/>
          <w:color w:val="002D4B"/>
        </w:rPr>
        <w:t>e</w:t>
      </w:r>
    </w:p>
    <w:p w:rsidR="00F759A8" w:rsidRPr="00BA1953" w:rsidRDefault="00D42A9F" w:rsidP="0004444E">
      <w:pPr>
        <w:numPr>
          <w:ilvl w:val="0"/>
          <w:numId w:val="4"/>
        </w:numPr>
        <w:spacing w:after="0" w:line="264" w:lineRule="auto"/>
        <w:ind w:left="426"/>
        <w:jc w:val="both"/>
        <w:rPr>
          <w:rFonts w:ascii="Trebuchet MS" w:hAnsi="Trebuchet MS" w:cs="Arial"/>
          <w:b/>
          <w:color w:val="002D4B"/>
        </w:rPr>
      </w:pPr>
      <w:r w:rsidRPr="00BA1953">
        <w:rPr>
          <w:rFonts w:ascii="Trebuchet MS" w:hAnsi="Trebuchet MS" w:cs="Arial"/>
          <w:b/>
          <w:color w:val="002D4B"/>
        </w:rPr>
        <w:t xml:space="preserve">Provođenje reformi </w:t>
      </w:r>
      <w:r w:rsidR="00BE1B2F" w:rsidRPr="00BA1953">
        <w:rPr>
          <w:rFonts w:ascii="Trebuchet MS" w:hAnsi="Trebuchet MS" w:cs="Arial"/>
          <w:b/>
          <w:color w:val="002D4B"/>
        </w:rPr>
        <w:t>j</w:t>
      </w:r>
      <w:r w:rsidR="00F903EE" w:rsidRPr="00BA1953">
        <w:rPr>
          <w:rFonts w:ascii="Trebuchet MS" w:hAnsi="Trebuchet MS" w:cs="Arial"/>
          <w:b/>
          <w:color w:val="002D4B"/>
        </w:rPr>
        <w:t xml:space="preserve">e ključni faktor za </w:t>
      </w:r>
      <w:r w:rsidR="00E80B4E" w:rsidRPr="00BA1953">
        <w:rPr>
          <w:rFonts w:ascii="Trebuchet MS" w:hAnsi="Trebuchet MS" w:cs="Arial"/>
          <w:b/>
          <w:color w:val="002D4B"/>
        </w:rPr>
        <w:t xml:space="preserve">održivi </w:t>
      </w:r>
      <w:r w:rsidR="00C65AF9" w:rsidRPr="00BA1953">
        <w:rPr>
          <w:rFonts w:ascii="Trebuchet MS" w:hAnsi="Trebuchet MS" w:cs="Arial"/>
          <w:b/>
          <w:color w:val="002D4B"/>
        </w:rPr>
        <w:t>pad</w:t>
      </w:r>
      <w:r w:rsidR="00F903EE" w:rsidRPr="00BA1953">
        <w:rPr>
          <w:rFonts w:ascii="Trebuchet MS" w:hAnsi="Trebuchet MS" w:cs="Arial"/>
          <w:b/>
          <w:color w:val="002D4B"/>
        </w:rPr>
        <w:t xml:space="preserve"> javnog duga</w:t>
      </w:r>
      <w:r w:rsidR="00C65AF9" w:rsidRPr="00BA1953">
        <w:rPr>
          <w:rFonts w:ascii="Trebuchet MS" w:hAnsi="Trebuchet MS" w:cs="Arial"/>
          <w:b/>
          <w:color w:val="002D4B"/>
        </w:rPr>
        <w:t xml:space="preserve"> te potencijal rasta</w:t>
      </w:r>
    </w:p>
    <w:p w:rsidR="00D42A9F" w:rsidRPr="00BA1953" w:rsidRDefault="00D42A9F" w:rsidP="0004444E">
      <w:pPr>
        <w:spacing w:after="0" w:line="264" w:lineRule="auto"/>
        <w:ind w:left="426"/>
        <w:jc w:val="both"/>
        <w:rPr>
          <w:rFonts w:ascii="Trebuchet MS" w:hAnsi="Trebuchet MS" w:cs="Arial"/>
          <w:b/>
          <w:color w:val="002D4B"/>
        </w:rPr>
      </w:pPr>
    </w:p>
    <w:p w:rsidR="00016196" w:rsidRPr="00BA1953" w:rsidRDefault="002D58F3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color w:val="002D4B"/>
        </w:rPr>
        <w:t>Zadržali smo</w:t>
      </w:r>
      <w:r w:rsidR="00561144" w:rsidRPr="00BA1953">
        <w:rPr>
          <w:rFonts w:ascii="Trebuchet MS" w:hAnsi="Trebuchet MS" w:cs="Arial"/>
          <w:color w:val="002D4B"/>
        </w:rPr>
        <w:t xml:space="preserve"> </w:t>
      </w:r>
      <w:r w:rsidR="00561144" w:rsidRPr="00BA1953">
        <w:rPr>
          <w:rFonts w:ascii="Trebuchet MS" w:hAnsi="Trebuchet MS" w:cs="Arial"/>
          <w:b/>
          <w:color w:val="002D4B"/>
        </w:rPr>
        <w:t xml:space="preserve">prognozu </w:t>
      </w:r>
      <w:r w:rsidRPr="00BA1953">
        <w:rPr>
          <w:rFonts w:ascii="Trebuchet MS" w:hAnsi="Trebuchet MS" w:cs="Arial"/>
          <w:b/>
          <w:color w:val="002D4B"/>
        </w:rPr>
        <w:t xml:space="preserve">rasta </w:t>
      </w:r>
      <w:r w:rsidR="00561144" w:rsidRPr="00BA1953">
        <w:rPr>
          <w:rFonts w:ascii="Trebuchet MS" w:hAnsi="Trebuchet MS" w:cs="Arial"/>
          <w:b/>
          <w:color w:val="002D4B"/>
        </w:rPr>
        <w:t>BDP-a</w:t>
      </w:r>
      <w:r w:rsidR="00561144" w:rsidRPr="00BA1953">
        <w:rPr>
          <w:rFonts w:ascii="Trebuchet MS" w:hAnsi="Trebuchet MS" w:cs="Arial"/>
          <w:color w:val="002D4B"/>
        </w:rPr>
        <w:t xml:space="preserve"> </w:t>
      </w:r>
      <w:r w:rsidR="00561144" w:rsidRPr="00BA1953">
        <w:rPr>
          <w:rFonts w:ascii="Trebuchet MS" w:hAnsi="Trebuchet MS" w:cs="Arial"/>
          <w:b/>
          <w:color w:val="002D4B"/>
        </w:rPr>
        <w:t>za 201</w:t>
      </w:r>
      <w:r w:rsidR="00A17565" w:rsidRPr="00BA1953">
        <w:rPr>
          <w:rFonts w:ascii="Trebuchet MS" w:hAnsi="Trebuchet MS" w:cs="Arial"/>
          <w:b/>
          <w:color w:val="002D4B"/>
        </w:rPr>
        <w:t>8</w:t>
      </w:r>
      <w:r w:rsidR="00561144" w:rsidRPr="00BA1953">
        <w:rPr>
          <w:rFonts w:ascii="Trebuchet MS" w:hAnsi="Trebuchet MS" w:cs="Arial"/>
          <w:color w:val="002D4B"/>
        </w:rPr>
        <w:t xml:space="preserve">. </w:t>
      </w:r>
      <w:r w:rsidR="00A1721A" w:rsidRPr="00BA1953">
        <w:rPr>
          <w:rFonts w:ascii="Trebuchet MS" w:hAnsi="Trebuchet MS" w:cs="Arial"/>
          <w:color w:val="002D4B"/>
        </w:rPr>
        <w:t xml:space="preserve">godinu </w:t>
      </w:r>
      <w:r w:rsidRPr="00BA1953">
        <w:rPr>
          <w:rFonts w:ascii="Trebuchet MS" w:hAnsi="Trebuchet MS" w:cs="Arial"/>
          <w:color w:val="002D4B"/>
        </w:rPr>
        <w:t>na 3</w:t>
      </w:r>
      <w:r w:rsidR="00561144" w:rsidRPr="00BA1953">
        <w:rPr>
          <w:rFonts w:ascii="Trebuchet MS" w:hAnsi="Trebuchet MS" w:cs="Arial"/>
          <w:color w:val="002D4B"/>
        </w:rPr>
        <w:t xml:space="preserve">,0% zahvaljujući </w:t>
      </w:r>
      <w:r w:rsidR="00A17565" w:rsidRPr="00BA1953">
        <w:rPr>
          <w:rFonts w:ascii="Trebuchet MS" w:hAnsi="Trebuchet MS" w:cs="Arial"/>
          <w:color w:val="002D4B"/>
        </w:rPr>
        <w:t xml:space="preserve">snažnom rastu osobne potrošnje, </w:t>
      </w:r>
      <w:r w:rsidR="00A97980" w:rsidRPr="00BA1953">
        <w:rPr>
          <w:rFonts w:ascii="Trebuchet MS" w:hAnsi="Trebuchet MS" w:cs="Arial"/>
          <w:color w:val="002D4B"/>
        </w:rPr>
        <w:t xml:space="preserve">rekordnoj </w:t>
      </w:r>
      <w:r w:rsidR="00561144" w:rsidRPr="00BA1953">
        <w:rPr>
          <w:rFonts w:ascii="Trebuchet MS" w:hAnsi="Trebuchet MS" w:cs="Arial"/>
          <w:color w:val="002D4B"/>
        </w:rPr>
        <w:t>turističkoj sezoni</w:t>
      </w:r>
      <w:r w:rsidR="00A1721A" w:rsidRPr="00BA1953">
        <w:rPr>
          <w:rFonts w:ascii="Trebuchet MS" w:hAnsi="Trebuchet MS" w:cs="Arial"/>
          <w:color w:val="002D4B"/>
        </w:rPr>
        <w:t xml:space="preserve"> </w:t>
      </w:r>
      <w:r w:rsidR="00BA1953">
        <w:rPr>
          <w:rFonts w:ascii="Trebuchet MS" w:hAnsi="Trebuchet MS" w:cs="Arial"/>
          <w:color w:val="002D4B"/>
        </w:rPr>
        <w:t xml:space="preserve">i </w:t>
      </w:r>
      <w:r w:rsidR="00A17565" w:rsidRPr="00BA1953">
        <w:rPr>
          <w:rFonts w:ascii="Trebuchet MS" w:hAnsi="Trebuchet MS" w:cs="Arial"/>
          <w:color w:val="002D4B"/>
        </w:rPr>
        <w:t>solidnoj</w:t>
      </w:r>
      <w:r w:rsidR="00A97980" w:rsidRPr="00BA1953">
        <w:rPr>
          <w:rFonts w:ascii="Trebuchet MS" w:hAnsi="Trebuchet MS" w:cs="Arial"/>
          <w:color w:val="002D4B"/>
        </w:rPr>
        <w:t xml:space="preserve"> inozemnoj potražnji</w:t>
      </w:r>
      <w:r w:rsidR="003D6E80" w:rsidRPr="00BA1953">
        <w:rPr>
          <w:rFonts w:ascii="Trebuchet MS" w:hAnsi="Trebuchet MS" w:cs="Arial"/>
          <w:color w:val="002D4B"/>
        </w:rPr>
        <w:t xml:space="preserve"> te</w:t>
      </w:r>
      <w:r w:rsidR="00561144" w:rsidRPr="00BA1953">
        <w:rPr>
          <w:rFonts w:ascii="Trebuchet MS" w:hAnsi="Trebuchet MS" w:cs="Arial"/>
          <w:color w:val="002D4B"/>
        </w:rPr>
        <w:t xml:space="preserve"> </w:t>
      </w:r>
      <w:r w:rsidR="00A97980" w:rsidRPr="00BA1953">
        <w:rPr>
          <w:rFonts w:ascii="Trebuchet MS" w:hAnsi="Trebuchet MS" w:cs="Arial"/>
          <w:color w:val="002D4B"/>
        </w:rPr>
        <w:t xml:space="preserve">sve </w:t>
      </w:r>
      <w:r w:rsidR="003D6E80" w:rsidRPr="00BA1953">
        <w:rPr>
          <w:rFonts w:ascii="Trebuchet MS" w:hAnsi="Trebuchet MS" w:cs="Arial"/>
          <w:color w:val="002D4B"/>
        </w:rPr>
        <w:t>povoljnijim</w:t>
      </w:r>
      <w:r w:rsidR="00A97980" w:rsidRPr="00BA1953">
        <w:rPr>
          <w:rFonts w:ascii="Trebuchet MS" w:hAnsi="Trebuchet MS" w:cs="Arial"/>
          <w:color w:val="002D4B"/>
        </w:rPr>
        <w:t xml:space="preserve"> uvjetima (re)financiranja</w:t>
      </w:r>
      <w:r w:rsidR="003D6E80" w:rsidRPr="00BA1953">
        <w:rPr>
          <w:rFonts w:ascii="Trebuchet MS" w:hAnsi="Trebuchet MS" w:cs="Arial"/>
          <w:color w:val="002D4B"/>
        </w:rPr>
        <w:t xml:space="preserve">, </w:t>
      </w:r>
      <w:r w:rsidR="0050596B" w:rsidRPr="00BA1953">
        <w:rPr>
          <w:rFonts w:ascii="Trebuchet MS" w:hAnsi="Trebuchet MS" w:cs="Arial"/>
          <w:color w:val="002D4B"/>
        </w:rPr>
        <w:t xml:space="preserve">koji </w:t>
      </w:r>
      <w:r w:rsidR="003D6E80" w:rsidRPr="00BA1953">
        <w:rPr>
          <w:rFonts w:ascii="Trebuchet MS" w:hAnsi="Trebuchet MS" w:cs="Arial"/>
          <w:color w:val="002D4B"/>
        </w:rPr>
        <w:t>poništava</w:t>
      </w:r>
      <w:r w:rsidR="0050596B" w:rsidRPr="00BA1953">
        <w:rPr>
          <w:rFonts w:ascii="Trebuchet MS" w:hAnsi="Trebuchet MS" w:cs="Arial"/>
          <w:color w:val="002D4B"/>
        </w:rPr>
        <w:t>ju</w:t>
      </w:r>
      <w:r w:rsidR="003D6E80" w:rsidRPr="00BA1953">
        <w:rPr>
          <w:rFonts w:ascii="Trebuchet MS" w:hAnsi="Trebuchet MS" w:cs="Arial"/>
          <w:color w:val="002D4B"/>
        </w:rPr>
        <w:t xml:space="preserve"> negativni utjecaj restrukturiranja Agrokora</w:t>
      </w:r>
      <w:r w:rsidR="00A17565" w:rsidRPr="00BA1953">
        <w:rPr>
          <w:rFonts w:ascii="Trebuchet MS" w:hAnsi="Trebuchet MS" w:cs="Arial"/>
          <w:color w:val="002D4B"/>
        </w:rPr>
        <w:t xml:space="preserve"> na investicije</w:t>
      </w:r>
      <w:r w:rsidR="003D6E80" w:rsidRPr="00BA1953">
        <w:rPr>
          <w:rFonts w:ascii="Trebuchet MS" w:hAnsi="Trebuchet MS" w:cs="Arial"/>
          <w:color w:val="002D4B"/>
        </w:rPr>
        <w:t>.</w:t>
      </w:r>
      <w:r w:rsidR="00561144" w:rsidRPr="00BA1953">
        <w:rPr>
          <w:rFonts w:ascii="Trebuchet MS" w:hAnsi="Trebuchet MS" w:cs="Arial"/>
          <w:color w:val="002D4B"/>
        </w:rPr>
        <w:t xml:space="preserve"> Pritom, osobna potrošnja nije podržana samo rekordnom turističkom sezonom nego i </w:t>
      </w:r>
      <w:r w:rsidR="00A17565" w:rsidRPr="00BA1953">
        <w:rPr>
          <w:rFonts w:ascii="Trebuchet MS" w:hAnsi="Trebuchet MS" w:cs="Arial"/>
          <w:color w:val="002D4B"/>
        </w:rPr>
        <w:t>snažnim oporavkom tržišta rada, kontinuiranim</w:t>
      </w:r>
      <w:r w:rsidR="0087351B" w:rsidRPr="00BA1953">
        <w:rPr>
          <w:rFonts w:ascii="Trebuchet MS" w:hAnsi="Trebuchet MS" w:cs="Arial"/>
          <w:color w:val="002D4B"/>
        </w:rPr>
        <w:t xml:space="preserve"> poreznim rasterećenjem</w:t>
      </w:r>
      <w:r w:rsidR="00A17565" w:rsidRPr="00BA1953">
        <w:rPr>
          <w:rFonts w:ascii="Trebuchet MS" w:hAnsi="Trebuchet MS" w:cs="Arial"/>
          <w:color w:val="002D4B"/>
        </w:rPr>
        <w:t xml:space="preserve"> ekonomije</w:t>
      </w:r>
      <w:r w:rsidR="0087351B" w:rsidRPr="00BA1953">
        <w:rPr>
          <w:rFonts w:ascii="Trebuchet MS" w:hAnsi="Trebuchet MS" w:cs="Arial"/>
          <w:color w:val="002D4B"/>
        </w:rPr>
        <w:t xml:space="preserve">, </w:t>
      </w:r>
      <w:r w:rsidR="006C0FE0" w:rsidRPr="00BA1953">
        <w:rPr>
          <w:rFonts w:ascii="Trebuchet MS" w:hAnsi="Trebuchet MS" w:cs="Arial"/>
          <w:color w:val="002D4B"/>
        </w:rPr>
        <w:t>padom stope štednje,</w:t>
      </w:r>
      <w:r w:rsidR="0087351B" w:rsidRPr="00BA1953">
        <w:rPr>
          <w:rFonts w:ascii="Trebuchet MS" w:hAnsi="Trebuchet MS" w:cs="Arial"/>
          <w:color w:val="002D4B"/>
        </w:rPr>
        <w:t xml:space="preserve"> </w:t>
      </w:r>
      <w:r w:rsidR="00561144" w:rsidRPr="00BA1953">
        <w:rPr>
          <w:rFonts w:ascii="Trebuchet MS" w:hAnsi="Trebuchet MS" w:cs="Arial"/>
          <w:color w:val="002D4B"/>
        </w:rPr>
        <w:t xml:space="preserve">oporavkom </w:t>
      </w:r>
      <w:r w:rsidR="0087351B" w:rsidRPr="00BA1953">
        <w:rPr>
          <w:rFonts w:ascii="Trebuchet MS" w:hAnsi="Trebuchet MS" w:cs="Arial"/>
          <w:color w:val="002D4B"/>
        </w:rPr>
        <w:t>kre</w:t>
      </w:r>
      <w:r w:rsidR="00BA1953">
        <w:rPr>
          <w:rFonts w:ascii="Trebuchet MS" w:hAnsi="Trebuchet MS" w:cs="Arial"/>
          <w:color w:val="002D4B"/>
        </w:rPr>
        <w:t>ditiranja stanovništva</w:t>
      </w:r>
      <w:r w:rsidR="006C0FE0" w:rsidRPr="00BA1953">
        <w:rPr>
          <w:rFonts w:ascii="Trebuchet MS" w:hAnsi="Trebuchet MS" w:cs="Arial"/>
          <w:color w:val="002D4B"/>
        </w:rPr>
        <w:t xml:space="preserve"> te povećanim doznakama iz inozemstva</w:t>
      </w:r>
      <w:r w:rsidR="00561144" w:rsidRPr="00BA1953">
        <w:rPr>
          <w:rFonts w:ascii="Trebuchet MS" w:hAnsi="Trebuchet MS" w:cs="Arial"/>
          <w:color w:val="002D4B"/>
        </w:rPr>
        <w:t xml:space="preserve">. </w:t>
      </w:r>
      <w:r w:rsidR="0050596B" w:rsidRPr="00BA1953">
        <w:rPr>
          <w:rFonts w:ascii="Trebuchet MS" w:hAnsi="Trebuchet MS" w:cs="Arial"/>
          <w:color w:val="002D4B"/>
        </w:rPr>
        <w:t>P</w:t>
      </w:r>
      <w:r w:rsidR="006C0FE0" w:rsidRPr="00BA1953">
        <w:rPr>
          <w:rFonts w:ascii="Trebuchet MS" w:hAnsi="Trebuchet MS" w:cs="Arial"/>
          <w:color w:val="002D4B"/>
        </w:rPr>
        <w:t xml:space="preserve">oboljšani izgledi u pogledu održivosti rasta, </w:t>
      </w:r>
      <w:r w:rsidR="00A1721A" w:rsidRPr="00BA1953">
        <w:rPr>
          <w:rFonts w:ascii="Trebuchet MS" w:hAnsi="Trebuchet MS" w:cs="Arial"/>
          <w:color w:val="002D4B"/>
        </w:rPr>
        <w:t>j</w:t>
      </w:r>
      <w:r w:rsidR="00561144" w:rsidRPr="00BA1953">
        <w:rPr>
          <w:rFonts w:ascii="Trebuchet MS" w:hAnsi="Trebuchet MS" w:cs="Arial"/>
          <w:color w:val="002D4B"/>
        </w:rPr>
        <w:t xml:space="preserve">ače korištenje EU fondova, </w:t>
      </w:r>
      <w:r w:rsidR="00016196" w:rsidRPr="00BA1953">
        <w:rPr>
          <w:rFonts w:ascii="Trebuchet MS" w:hAnsi="Trebuchet MS" w:cs="Arial"/>
          <w:color w:val="002D4B"/>
        </w:rPr>
        <w:t xml:space="preserve">snažan oporavak građevinske aktivnosti, </w:t>
      </w:r>
      <w:r w:rsidR="00BA1953">
        <w:rPr>
          <w:rFonts w:ascii="Trebuchet MS" w:hAnsi="Trebuchet MS" w:cs="Arial"/>
          <w:color w:val="002D4B"/>
        </w:rPr>
        <w:t xml:space="preserve">rekordna dobit </w:t>
      </w:r>
      <w:r w:rsidR="006C0FE0" w:rsidRPr="00BA1953">
        <w:rPr>
          <w:rFonts w:ascii="Trebuchet MS" w:hAnsi="Trebuchet MS" w:cs="Arial"/>
          <w:color w:val="002D4B"/>
        </w:rPr>
        <w:t xml:space="preserve">poduzeća, </w:t>
      </w:r>
      <w:r w:rsidR="00016196" w:rsidRPr="00BA1953">
        <w:rPr>
          <w:rFonts w:ascii="Trebuchet MS" w:hAnsi="Trebuchet MS" w:cs="Arial"/>
          <w:color w:val="002D4B"/>
        </w:rPr>
        <w:t xml:space="preserve">kao i </w:t>
      </w:r>
      <w:r w:rsidR="006C0FE0" w:rsidRPr="00BA1953">
        <w:rPr>
          <w:rFonts w:ascii="Trebuchet MS" w:hAnsi="Trebuchet MS" w:cs="Arial"/>
          <w:color w:val="002D4B"/>
        </w:rPr>
        <w:t>oporavak</w:t>
      </w:r>
      <w:r w:rsidR="00561144" w:rsidRPr="00BA1953">
        <w:rPr>
          <w:rFonts w:ascii="Trebuchet MS" w:hAnsi="Trebuchet MS" w:cs="Arial"/>
          <w:color w:val="002D4B"/>
        </w:rPr>
        <w:t xml:space="preserve"> kreditiranj</w:t>
      </w:r>
      <w:r w:rsidR="006C0FE0" w:rsidRPr="00BA1953">
        <w:rPr>
          <w:rFonts w:ascii="Trebuchet MS" w:hAnsi="Trebuchet MS" w:cs="Arial"/>
          <w:color w:val="002D4B"/>
        </w:rPr>
        <w:t>a</w:t>
      </w:r>
      <w:r w:rsidR="00561144" w:rsidRPr="00BA1953">
        <w:rPr>
          <w:rFonts w:ascii="Trebuchet MS" w:hAnsi="Trebuchet MS" w:cs="Arial"/>
          <w:color w:val="002D4B"/>
        </w:rPr>
        <w:t xml:space="preserve"> poduzeća</w:t>
      </w:r>
      <w:r w:rsidR="006C0FE0" w:rsidRPr="00BA1953">
        <w:rPr>
          <w:rFonts w:ascii="Trebuchet MS" w:hAnsi="Trebuchet MS" w:cs="Arial"/>
          <w:color w:val="002D4B"/>
        </w:rPr>
        <w:t xml:space="preserve"> uz labavljenje uvjeta financiranja m</w:t>
      </w:r>
      <w:r w:rsidR="00BA1953">
        <w:rPr>
          <w:rFonts w:ascii="Trebuchet MS" w:hAnsi="Trebuchet MS" w:cs="Arial"/>
          <w:color w:val="002D4B"/>
        </w:rPr>
        <w:t>alih i srednje velikih poduzeća</w:t>
      </w:r>
      <w:r w:rsidR="0050596B" w:rsidRPr="00BA1953">
        <w:rPr>
          <w:rFonts w:ascii="Trebuchet MS" w:hAnsi="Trebuchet MS" w:cs="Arial"/>
          <w:color w:val="002D4B"/>
        </w:rPr>
        <w:t xml:space="preserve"> također</w:t>
      </w:r>
      <w:r w:rsidR="006C0FE0" w:rsidRPr="00BA1953">
        <w:rPr>
          <w:rFonts w:ascii="Trebuchet MS" w:hAnsi="Trebuchet MS" w:cs="Arial"/>
          <w:color w:val="002D4B"/>
        </w:rPr>
        <w:t xml:space="preserve"> </w:t>
      </w:r>
      <w:r w:rsidR="00561144" w:rsidRPr="00BA1953">
        <w:rPr>
          <w:rFonts w:ascii="Trebuchet MS" w:hAnsi="Trebuchet MS" w:cs="Arial"/>
          <w:color w:val="002D4B"/>
        </w:rPr>
        <w:t xml:space="preserve">potiču relativno snažan oporavak investicija u privatnom sektoru. </w:t>
      </w:r>
      <w:r w:rsidR="00D35107" w:rsidRPr="00BA1953">
        <w:rPr>
          <w:rFonts w:ascii="Trebuchet MS" w:hAnsi="Trebuchet MS" w:cs="Arial"/>
          <w:color w:val="002D4B"/>
        </w:rPr>
        <w:t>Unatoč</w:t>
      </w:r>
      <w:r w:rsidR="00561144" w:rsidRPr="00BA1953">
        <w:rPr>
          <w:rFonts w:ascii="Trebuchet MS" w:hAnsi="Trebuchet MS" w:cs="Arial"/>
          <w:color w:val="002D4B"/>
        </w:rPr>
        <w:t xml:space="preserve"> </w:t>
      </w:r>
      <w:r w:rsidR="00016196" w:rsidRPr="00BA1953">
        <w:rPr>
          <w:rFonts w:ascii="Trebuchet MS" w:hAnsi="Trebuchet MS" w:cs="Arial"/>
          <w:color w:val="002D4B"/>
        </w:rPr>
        <w:t>s</w:t>
      </w:r>
      <w:r w:rsidR="00A17565" w:rsidRPr="00BA1953">
        <w:rPr>
          <w:rFonts w:ascii="Trebuchet MS" w:hAnsi="Trebuchet MS" w:cs="Arial"/>
          <w:color w:val="002D4B"/>
        </w:rPr>
        <w:t>olidnom</w:t>
      </w:r>
      <w:r w:rsidR="00016196" w:rsidRPr="00BA1953">
        <w:rPr>
          <w:rFonts w:ascii="Trebuchet MS" w:hAnsi="Trebuchet MS" w:cs="Arial"/>
          <w:color w:val="002D4B"/>
        </w:rPr>
        <w:t xml:space="preserve"> rast</w:t>
      </w:r>
      <w:r w:rsidR="00D35107" w:rsidRPr="00BA1953">
        <w:rPr>
          <w:rFonts w:ascii="Trebuchet MS" w:hAnsi="Trebuchet MS" w:cs="Arial"/>
          <w:color w:val="002D4B"/>
        </w:rPr>
        <w:t>u</w:t>
      </w:r>
      <w:r w:rsidR="00016196" w:rsidRPr="00BA1953">
        <w:rPr>
          <w:rFonts w:ascii="Trebuchet MS" w:hAnsi="Trebuchet MS" w:cs="Arial"/>
          <w:color w:val="002D4B"/>
        </w:rPr>
        <w:t xml:space="preserve"> prihoda od turizma</w:t>
      </w:r>
      <w:r w:rsidR="00D35107" w:rsidRPr="00BA1953">
        <w:rPr>
          <w:rFonts w:ascii="Trebuchet MS" w:hAnsi="Trebuchet MS" w:cs="Arial"/>
          <w:color w:val="002D4B"/>
        </w:rPr>
        <w:t xml:space="preserve"> te</w:t>
      </w:r>
      <w:r w:rsidR="00016196" w:rsidRPr="00BA1953">
        <w:rPr>
          <w:rFonts w:ascii="Trebuchet MS" w:hAnsi="Trebuchet MS" w:cs="Arial"/>
          <w:color w:val="002D4B"/>
        </w:rPr>
        <w:t xml:space="preserve"> </w:t>
      </w:r>
      <w:r w:rsidR="00A17565" w:rsidRPr="00BA1953">
        <w:rPr>
          <w:rFonts w:ascii="Trebuchet MS" w:hAnsi="Trebuchet MS" w:cs="Arial"/>
          <w:color w:val="002D4B"/>
        </w:rPr>
        <w:t>povoljnoj</w:t>
      </w:r>
      <w:r w:rsidR="00016196" w:rsidRPr="00BA1953">
        <w:rPr>
          <w:rFonts w:ascii="Trebuchet MS" w:hAnsi="Trebuchet MS" w:cs="Arial"/>
          <w:color w:val="002D4B"/>
        </w:rPr>
        <w:t xml:space="preserve"> (uvozn</w:t>
      </w:r>
      <w:r w:rsidR="0050596B" w:rsidRPr="00BA1953">
        <w:rPr>
          <w:rFonts w:ascii="Trebuchet MS" w:hAnsi="Trebuchet MS" w:cs="Arial"/>
          <w:color w:val="002D4B"/>
        </w:rPr>
        <w:t>oj</w:t>
      </w:r>
      <w:r w:rsidR="00016196" w:rsidRPr="00BA1953">
        <w:rPr>
          <w:rFonts w:ascii="Trebuchet MS" w:hAnsi="Trebuchet MS" w:cs="Arial"/>
          <w:color w:val="002D4B"/>
        </w:rPr>
        <w:t>) potražnj</w:t>
      </w:r>
      <w:r w:rsidR="00D35107" w:rsidRPr="00BA1953">
        <w:rPr>
          <w:rFonts w:ascii="Trebuchet MS" w:hAnsi="Trebuchet MS" w:cs="Arial"/>
          <w:color w:val="002D4B"/>
        </w:rPr>
        <w:t>i</w:t>
      </w:r>
      <w:r w:rsidR="00016196" w:rsidRPr="00BA1953">
        <w:rPr>
          <w:rFonts w:ascii="Trebuchet MS" w:hAnsi="Trebuchet MS" w:cs="Arial"/>
          <w:color w:val="002D4B"/>
        </w:rPr>
        <w:t xml:space="preserve"> u euro zoni</w:t>
      </w:r>
      <w:r w:rsidR="00D35107" w:rsidRPr="00BA1953">
        <w:rPr>
          <w:rFonts w:ascii="Trebuchet MS" w:hAnsi="Trebuchet MS" w:cs="Arial"/>
          <w:color w:val="002D4B"/>
        </w:rPr>
        <w:t>, očekujemo da snažnija uvozno intenzivna potražnja te normalizacija cijena sirovina ostave doprinos neto izvoza rastu BDP-a negativnim.</w:t>
      </w:r>
    </w:p>
    <w:p w:rsidR="0050596B" w:rsidRPr="00BA1953" w:rsidRDefault="0050596B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50596B" w:rsidRPr="00BA1953" w:rsidRDefault="00D35107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color w:val="002D4B"/>
        </w:rPr>
        <w:t xml:space="preserve">I dok </w:t>
      </w:r>
      <w:r w:rsidR="005C1AA6" w:rsidRPr="00BA1953">
        <w:rPr>
          <w:rFonts w:ascii="Trebuchet MS" w:hAnsi="Trebuchet MS" w:cs="Arial"/>
          <w:color w:val="002D4B"/>
        </w:rPr>
        <w:t>rizici povezani sa</w:t>
      </w:r>
      <w:r w:rsidR="00E75989" w:rsidRPr="00BA1953">
        <w:rPr>
          <w:rFonts w:ascii="Trebuchet MS" w:hAnsi="Trebuchet MS" w:cs="Arial"/>
          <w:color w:val="002D4B"/>
        </w:rPr>
        <w:t xml:space="preserve"> </w:t>
      </w:r>
      <w:r w:rsidRPr="00BA1953">
        <w:rPr>
          <w:rFonts w:ascii="Trebuchet MS" w:hAnsi="Trebuchet MS" w:cs="Arial"/>
          <w:color w:val="002D4B"/>
        </w:rPr>
        <w:t>restrukturiranje</w:t>
      </w:r>
      <w:r w:rsidR="005C1AA6" w:rsidRPr="00BA1953">
        <w:rPr>
          <w:rFonts w:ascii="Trebuchet MS" w:hAnsi="Trebuchet MS" w:cs="Arial"/>
          <w:color w:val="002D4B"/>
        </w:rPr>
        <w:t>m</w:t>
      </w:r>
      <w:r w:rsidRPr="00BA1953">
        <w:rPr>
          <w:rFonts w:ascii="Trebuchet MS" w:hAnsi="Trebuchet MS" w:cs="Arial"/>
          <w:color w:val="002D4B"/>
        </w:rPr>
        <w:t xml:space="preserve"> Agrokora </w:t>
      </w:r>
      <w:r w:rsidR="005C1AA6" w:rsidRPr="00BA1953">
        <w:rPr>
          <w:rFonts w:ascii="Trebuchet MS" w:hAnsi="Trebuchet MS" w:cs="Arial"/>
          <w:color w:val="002D4B"/>
        </w:rPr>
        <w:t>jenjavaju</w:t>
      </w:r>
      <w:r w:rsidRPr="00BA1953">
        <w:rPr>
          <w:rFonts w:ascii="Trebuchet MS" w:hAnsi="Trebuchet MS" w:cs="Arial"/>
          <w:color w:val="002D4B"/>
        </w:rPr>
        <w:t xml:space="preserve">, </w:t>
      </w:r>
      <w:r w:rsidR="00E75989" w:rsidRPr="00BA1953">
        <w:rPr>
          <w:rFonts w:ascii="Trebuchet MS" w:hAnsi="Trebuchet MS" w:cs="Arial"/>
          <w:color w:val="002D4B"/>
        </w:rPr>
        <w:t>u 201</w:t>
      </w:r>
      <w:r w:rsidR="005C1AA6" w:rsidRPr="00BA1953">
        <w:rPr>
          <w:rFonts w:ascii="Trebuchet MS" w:hAnsi="Trebuchet MS" w:cs="Arial"/>
          <w:color w:val="002D4B"/>
        </w:rPr>
        <w:t>9</w:t>
      </w:r>
      <w:r w:rsidR="00E75989" w:rsidRPr="00BA1953">
        <w:rPr>
          <w:rFonts w:ascii="Trebuchet MS" w:hAnsi="Trebuchet MS" w:cs="Arial"/>
          <w:color w:val="002D4B"/>
        </w:rPr>
        <w:t xml:space="preserve">. </w:t>
      </w:r>
      <w:r w:rsidR="0050596B" w:rsidRPr="00BA1953">
        <w:rPr>
          <w:rFonts w:ascii="Trebuchet MS" w:hAnsi="Trebuchet MS" w:cs="Arial"/>
          <w:color w:val="002D4B"/>
        </w:rPr>
        <w:t xml:space="preserve">godini </w:t>
      </w:r>
      <w:r w:rsidR="00E75989" w:rsidRPr="00BA1953">
        <w:rPr>
          <w:rFonts w:ascii="Trebuchet MS" w:hAnsi="Trebuchet MS" w:cs="Arial"/>
          <w:color w:val="002D4B"/>
        </w:rPr>
        <w:t>očekujemo nastavak rasta BDP-a od</w:t>
      </w:r>
      <w:r w:rsidR="005C1AA6" w:rsidRPr="00BA1953">
        <w:rPr>
          <w:rFonts w:ascii="Trebuchet MS" w:hAnsi="Trebuchet MS" w:cs="Arial"/>
          <w:color w:val="002D4B"/>
        </w:rPr>
        <w:t xml:space="preserve"> oko</w:t>
      </w:r>
      <w:r w:rsidR="00E75989" w:rsidRPr="00BA1953">
        <w:rPr>
          <w:rFonts w:ascii="Trebuchet MS" w:hAnsi="Trebuchet MS" w:cs="Arial"/>
          <w:color w:val="002D4B"/>
        </w:rPr>
        <w:t xml:space="preserve"> 3% zahvaljujući </w:t>
      </w:r>
      <w:r w:rsidR="00314F21" w:rsidRPr="00BA1953">
        <w:rPr>
          <w:rFonts w:ascii="Trebuchet MS" w:hAnsi="Trebuchet MS" w:cs="Arial"/>
          <w:color w:val="002D4B"/>
        </w:rPr>
        <w:t>kontinuiranom</w:t>
      </w:r>
      <w:r w:rsidR="005C1AA6" w:rsidRPr="00BA1953">
        <w:rPr>
          <w:rFonts w:ascii="Trebuchet MS" w:hAnsi="Trebuchet MS" w:cs="Arial"/>
          <w:color w:val="002D4B"/>
        </w:rPr>
        <w:t xml:space="preserve"> iznad-trendom rastu</w:t>
      </w:r>
      <w:r w:rsidR="00E75989" w:rsidRPr="00BA1953">
        <w:rPr>
          <w:rFonts w:ascii="Trebuchet MS" w:hAnsi="Trebuchet MS" w:cs="Arial"/>
          <w:color w:val="002D4B"/>
        </w:rPr>
        <w:t xml:space="preserve"> </w:t>
      </w:r>
      <w:r w:rsidR="00D83DA3" w:rsidRPr="00BA1953">
        <w:rPr>
          <w:rFonts w:ascii="Trebuchet MS" w:hAnsi="Trebuchet MS" w:cs="Arial"/>
          <w:color w:val="002D4B"/>
        </w:rPr>
        <w:t xml:space="preserve">u </w:t>
      </w:r>
      <w:r w:rsidR="00E75989" w:rsidRPr="00BA1953">
        <w:rPr>
          <w:rFonts w:ascii="Trebuchet MS" w:hAnsi="Trebuchet MS" w:cs="Arial"/>
          <w:color w:val="002D4B"/>
        </w:rPr>
        <w:t>euro zoni, daljnjoj trgovinskoj integraciji, rastu prihoda od turizma, snažnoj osobnoj potrošnji</w:t>
      </w:r>
      <w:r w:rsidR="0050596B" w:rsidRPr="00BA1953">
        <w:rPr>
          <w:rFonts w:ascii="Trebuchet MS" w:hAnsi="Trebuchet MS" w:cs="Arial"/>
          <w:color w:val="002D4B"/>
        </w:rPr>
        <w:t>,</w:t>
      </w:r>
      <w:r w:rsidR="00E75989" w:rsidRPr="00BA1953">
        <w:rPr>
          <w:rFonts w:ascii="Trebuchet MS" w:hAnsi="Trebuchet MS" w:cs="Arial"/>
          <w:color w:val="002D4B"/>
        </w:rPr>
        <w:t>investicijama na krilima EU fondova</w:t>
      </w:r>
      <w:r w:rsidR="0050596B" w:rsidRPr="00BA1953">
        <w:rPr>
          <w:rFonts w:ascii="Trebuchet MS" w:hAnsi="Trebuchet MS" w:cs="Arial"/>
          <w:color w:val="002D4B"/>
        </w:rPr>
        <w:t xml:space="preserve"> i</w:t>
      </w:r>
      <w:r w:rsidR="00BA1953">
        <w:rPr>
          <w:rFonts w:ascii="Trebuchet MS" w:hAnsi="Trebuchet MS" w:cs="Arial"/>
          <w:color w:val="002D4B"/>
        </w:rPr>
        <w:t xml:space="preserve"> građevinskoj</w:t>
      </w:r>
      <w:r w:rsidR="00E75989" w:rsidRPr="00BA1953">
        <w:rPr>
          <w:rFonts w:ascii="Trebuchet MS" w:hAnsi="Trebuchet MS" w:cs="Arial"/>
          <w:color w:val="002D4B"/>
        </w:rPr>
        <w:t xml:space="preserve"> aktivnosti </w:t>
      </w:r>
      <w:r w:rsidR="00314F21" w:rsidRPr="00BA1953">
        <w:rPr>
          <w:rFonts w:ascii="Trebuchet MS" w:hAnsi="Trebuchet MS" w:cs="Arial"/>
          <w:color w:val="002D4B"/>
        </w:rPr>
        <w:t>kao i</w:t>
      </w:r>
      <w:r w:rsidR="00E75989" w:rsidRPr="00BA1953">
        <w:rPr>
          <w:rFonts w:ascii="Trebuchet MS" w:hAnsi="Trebuchet MS" w:cs="Arial"/>
          <w:color w:val="002D4B"/>
        </w:rPr>
        <w:t xml:space="preserve"> optimizmu</w:t>
      </w:r>
      <w:r w:rsidR="00D83DA3" w:rsidRPr="00BA1953">
        <w:rPr>
          <w:rFonts w:ascii="Trebuchet MS" w:hAnsi="Trebuchet MS" w:cs="Arial"/>
          <w:color w:val="002D4B"/>
        </w:rPr>
        <w:t xml:space="preserve"> temeljem </w:t>
      </w:r>
      <w:r w:rsidR="00314F21" w:rsidRPr="00BA1953">
        <w:rPr>
          <w:rFonts w:ascii="Trebuchet MS" w:hAnsi="Trebuchet MS" w:cs="Arial"/>
          <w:color w:val="002D4B"/>
        </w:rPr>
        <w:t>najnovijeg smanjenja poreza te restrukturiranja Agrokora</w:t>
      </w:r>
      <w:r w:rsidR="00D83DA3" w:rsidRPr="00BA1953">
        <w:rPr>
          <w:rFonts w:ascii="Trebuchet MS" w:hAnsi="Trebuchet MS" w:cs="Arial"/>
          <w:color w:val="002D4B"/>
        </w:rPr>
        <w:t xml:space="preserve">. </w:t>
      </w:r>
      <w:r w:rsidR="00A3519E" w:rsidRPr="00BA1953">
        <w:rPr>
          <w:rFonts w:ascii="Trebuchet MS" w:hAnsi="Trebuchet MS" w:cs="Arial"/>
          <w:color w:val="002D4B"/>
        </w:rPr>
        <w:t xml:space="preserve">Rastući populizam u dijelu političkog spektra </w:t>
      </w:r>
      <w:r w:rsidR="00741487" w:rsidRPr="00BA1953">
        <w:rPr>
          <w:rFonts w:ascii="Trebuchet MS" w:hAnsi="Trebuchet MS" w:cs="Arial"/>
          <w:color w:val="002D4B"/>
        </w:rPr>
        <w:t>otežava odlučnije provođenje strukturnih reformi u cilju jačanja konkurentnosti te optimiziranja javne potrošnje.</w:t>
      </w:r>
    </w:p>
    <w:p w:rsidR="0050596B" w:rsidRPr="00BA1953" w:rsidRDefault="0050596B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016196" w:rsidRPr="00BA1953" w:rsidRDefault="00D83DA3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color w:val="002D4B"/>
        </w:rPr>
        <w:t xml:space="preserve">Pritom su </w:t>
      </w:r>
      <w:r w:rsidRPr="00BA1953">
        <w:rPr>
          <w:rFonts w:ascii="Trebuchet MS" w:hAnsi="Trebuchet MS" w:cs="Arial"/>
          <w:b/>
          <w:color w:val="002D4B"/>
        </w:rPr>
        <w:t>rizici po naše projekcije</w:t>
      </w:r>
      <w:r w:rsidRPr="00BA1953">
        <w:rPr>
          <w:rFonts w:ascii="Trebuchet MS" w:hAnsi="Trebuchet MS" w:cs="Arial"/>
          <w:color w:val="002D4B"/>
        </w:rPr>
        <w:t xml:space="preserve"> u 201</w:t>
      </w:r>
      <w:r w:rsidR="00610DC7" w:rsidRPr="00BA1953">
        <w:rPr>
          <w:rFonts w:ascii="Trebuchet MS" w:hAnsi="Trebuchet MS" w:cs="Arial"/>
          <w:color w:val="002D4B"/>
        </w:rPr>
        <w:t>9</w:t>
      </w:r>
      <w:r w:rsidRPr="00BA1953">
        <w:rPr>
          <w:rFonts w:ascii="Trebuchet MS" w:hAnsi="Trebuchet MS" w:cs="Arial"/>
          <w:color w:val="002D4B"/>
        </w:rPr>
        <w:t xml:space="preserve">. </w:t>
      </w:r>
      <w:r w:rsidR="00610DC7" w:rsidRPr="00BA1953">
        <w:rPr>
          <w:rFonts w:ascii="Trebuchet MS" w:hAnsi="Trebuchet MS" w:cs="Arial"/>
          <w:color w:val="002D4B"/>
        </w:rPr>
        <w:t>uravnoteženi, pri čemu silazni rizici proizlaze iz snažnijeg usporavanja rast u euro zoni, kolebljivo</w:t>
      </w:r>
      <w:r w:rsidR="00BA1953">
        <w:rPr>
          <w:rFonts w:ascii="Trebuchet MS" w:hAnsi="Trebuchet MS" w:cs="Arial"/>
          <w:color w:val="002D4B"/>
        </w:rPr>
        <w:t>sti financijskih tržišta, manjka</w:t>
      </w:r>
      <w:r w:rsidR="00610DC7" w:rsidRPr="00BA1953">
        <w:rPr>
          <w:rFonts w:ascii="Trebuchet MS" w:hAnsi="Trebuchet MS" w:cs="Arial"/>
          <w:color w:val="002D4B"/>
        </w:rPr>
        <w:t xml:space="preserve"> radne snage, </w:t>
      </w:r>
      <w:r w:rsidR="00BA1953">
        <w:rPr>
          <w:rFonts w:ascii="Trebuchet MS" w:hAnsi="Trebuchet MS" w:cs="Arial"/>
          <w:color w:val="002D4B"/>
        </w:rPr>
        <w:t>razduživanja tvrtki, te iz</w:t>
      </w:r>
      <w:r w:rsidR="00610DC7" w:rsidRPr="00BA1953">
        <w:rPr>
          <w:rFonts w:ascii="Trebuchet MS" w:hAnsi="Trebuchet MS" w:cs="Arial"/>
          <w:color w:val="002D4B"/>
        </w:rPr>
        <w:t xml:space="preserve"> političkih rizika povezanih sa restrukturiranjem Agrokora.</w:t>
      </w:r>
      <w:r w:rsidR="00741487" w:rsidRPr="00BA1953">
        <w:rPr>
          <w:rFonts w:ascii="Trebuchet MS" w:hAnsi="Trebuchet MS" w:cs="Arial"/>
          <w:color w:val="002D4B"/>
        </w:rPr>
        <w:t xml:space="preserve"> </w:t>
      </w:r>
      <w:r w:rsidR="000044BF" w:rsidRPr="00BA1953">
        <w:rPr>
          <w:rFonts w:ascii="Trebuchet MS" w:hAnsi="Trebuchet MS" w:cs="Arial"/>
          <w:color w:val="002D4B"/>
        </w:rPr>
        <w:t xml:space="preserve">Snažnije no očekivano vanjsko okruženje, turistička aktivnost, povlačenje sredstava iz EU fondova, </w:t>
      </w:r>
      <w:r w:rsidR="0050596B" w:rsidRPr="00BA1953">
        <w:rPr>
          <w:rFonts w:ascii="Trebuchet MS" w:hAnsi="Trebuchet MS" w:cs="Arial"/>
          <w:color w:val="002D4B"/>
        </w:rPr>
        <w:t xml:space="preserve">izravne </w:t>
      </w:r>
      <w:r w:rsidR="000044BF" w:rsidRPr="00BA1953">
        <w:rPr>
          <w:rFonts w:ascii="Trebuchet MS" w:hAnsi="Trebuchet MS" w:cs="Arial"/>
          <w:color w:val="002D4B"/>
        </w:rPr>
        <w:t>strane investicije</w:t>
      </w:r>
      <w:r w:rsidR="0050596B" w:rsidRPr="00BA1953">
        <w:rPr>
          <w:rFonts w:ascii="Trebuchet MS" w:hAnsi="Trebuchet MS" w:cs="Arial"/>
          <w:color w:val="002D4B"/>
        </w:rPr>
        <w:t xml:space="preserve"> (FDI)</w:t>
      </w:r>
      <w:r w:rsidR="000044BF" w:rsidRPr="00BA1953">
        <w:rPr>
          <w:rFonts w:ascii="Trebuchet MS" w:hAnsi="Trebuchet MS" w:cs="Arial"/>
          <w:color w:val="002D4B"/>
        </w:rPr>
        <w:t>, kao i snažniji utjecaj mjera monetarne i fiskalne politike</w:t>
      </w:r>
      <w:r w:rsidR="00741487" w:rsidRPr="00BA1953">
        <w:rPr>
          <w:rFonts w:ascii="Trebuchet MS" w:hAnsi="Trebuchet MS" w:cs="Arial"/>
          <w:color w:val="002D4B"/>
        </w:rPr>
        <w:t xml:space="preserve"> te rast kreditnog rejtinga zemlje</w:t>
      </w:r>
      <w:r w:rsidR="000044BF" w:rsidRPr="00BA1953">
        <w:rPr>
          <w:rFonts w:ascii="Trebuchet MS" w:hAnsi="Trebuchet MS" w:cs="Arial"/>
          <w:color w:val="002D4B"/>
        </w:rPr>
        <w:t xml:space="preserve"> ujedno nose uzlazne rizike po naše projekcije.</w:t>
      </w:r>
    </w:p>
    <w:p w:rsidR="00D35107" w:rsidRPr="00BA1953" w:rsidRDefault="00D35107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79013D" w:rsidRPr="00BA1953" w:rsidRDefault="0079013D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color w:val="002D4B"/>
        </w:rPr>
        <w:t xml:space="preserve">U 2019. </w:t>
      </w:r>
      <w:r w:rsidR="00BA1953">
        <w:rPr>
          <w:rFonts w:ascii="Trebuchet MS" w:hAnsi="Trebuchet MS" w:cs="Arial"/>
          <w:color w:val="002D4B"/>
        </w:rPr>
        <w:t xml:space="preserve">godini </w:t>
      </w:r>
      <w:r w:rsidRPr="00BA1953">
        <w:rPr>
          <w:rFonts w:ascii="Trebuchet MS" w:hAnsi="Trebuchet MS" w:cs="Arial"/>
          <w:color w:val="002D4B"/>
        </w:rPr>
        <w:t>vidimo</w:t>
      </w:r>
      <w:r w:rsidR="000044BF" w:rsidRPr="00BA1953">
        <w:rPr>
          <w:rFonts w:ascii="Trebuchet MS" w:hAnsi="Trebuchet MS" w:cs="Arial"/>
          <w:color w:val="002D4B"/>
        </w:rPr>
        <w:t xml:space="preserve"> s</w:t>
      </w:r>
      <w:r w:rsidRPr="00BA1953">
        <w:rPr>
          <w:rFonts w:ascii="Trebuchet MS" w:hAnsi="Trebuchet MS" w:cs="Arial"/>
          <w:color w:val="002D4B"/>
        </w:rPr>
        <w:t>lično kretanje</w:t>
      </w:r>
      <w:r w:rsidR="000044BF" w:rsidRPr="00BA1953">
        <w:rPr>
          <w:rFonts w:ascii="Trebuchet MS" w:hAnsi="Trebuchet MS" w:cs="Arial"/>
          <w:color w:val="002D4B"/>
        </w:rPr>
        <w:t xml:space="preserve"> inflacije </w:t>
      </w:r>
      <w:r w:rsidRPr="00BA1953">
        <w:rPr>
          <w:rFonts w:ascii="Trebuchet MS" w:hAnsi="Trebuchet MS" w:cs="Arial"/>
          <w:color w:val="002D4B"/>
        </w:rPr>
        <w:t>(1,6%) budući da su cjenovni pritisci povezani s ubrzanim rastom plaća, potražnjom inozemnih turista i nedavnim zatvaranjem jaza ekonomskog rasta poništeni pojačanom konkurencijom među trgovačkim lancima</w:t>
      </w:r>
      <w:r w:rsidR="004A2B27" w:rsidRPr="00BA1953">
        <w:rPr>
          <w:rFonts w:ascii="Trebuchet MS" w:hAnsi="Trebuchet MS" w:cs="Arial"/>
          <w:color w:val="002D4B"/>
        </w:rPr>
        <w:t>,</w:t>
      </w:r>
      <w:r w:rsidRPr="00BA1953">
        <w:rPr>
          <w:rFonts w:ascii="Trebuchet MS" w:hAnsi="Trebuchet MS" w:cs="Arial"/>
          <w:color w:val="002D4B"/>
        </w:rPr>
        <w:t xml:space="preserve"> smanjenjem PDV</w:t>
      </w:r>
      <w:r w:rsidR="00BA1953">
        <w:rPr>
          <w:rFonts w:ascii="Trebuchet MS" w:hAnsi="Trebuchet MS" w:cs="Arial"/>
          <w:color w:val="002D4B"/>
        </w:rPr>
        <w:t>-</w:t>
      </w:r>
      <w:r w:rsidRPr="00BA1953">
        <w:rPr>
          <w:rFonts w:ascii="Trebuchet MS" w:hAnsi="Trebuchet MS" w:cs="Arial"/>
          <w:color w:val="002D4B"/>
        </w:rPr>
        <w:t>a na prehrambene proizvode</w:t>
      </w:r>
      <w:r w:rsidR="004A2B27" w:rsidRPr="00BA1953">
        <w:rPr>
          <w:rFonts w:ascii="Trebuchet MS" w:hAnsi="Trebuchet MS" w:cs="Arial"/>
          <w:color w:val="002D4B"/>
        </w:rPr>
        <w:t xml:space="preserve"> te normalizacijom cijena nafte</w:t>
      </w:r>
      <w:r w:rsidRPr="00BA1953">
        <w:rPr>
          <w:rFonts w:ascii="Trebuchet MS" w:hAnsi="Trebuchet MS" w:cs="Arial"/>
          <w:color w:val="002D4B"/>
        </w:rPr>
        <w:t>.</w:t>
      </w:r>
    </w:p>
    <w:p w:rsidR="004A2B27" w:rsidRPr="00BA1953" w:rsidRDefault="004A2B27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893DB7" w:rsidRDefault="004A2B27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color w:val="002D4B"/>
        </w:rPr>
        <w:t>Stabilizacija</w:t>
      </w:r>
      <w:r w:rsidR="005545C0" w:rsidRPr="00BA1953">
        <w:rPr>
          <w:rFonts w:ascii="Trebuchet MS" w:hAnsi="Trebuchet MS" w:cs="Arial"/>
          <w:color w:val="002D4B"/>
        </w:rPr>
        <w:t xml:space="preserve"> investicijske i potrošačke potražnje u euro zoni pozitivno utječe na rast hrvatskog izvoza u ovoj i sljedećoj godini. Snažniji rast produktivnosti u privatnom sektoru </w:t>
      </w:r>
    </w:p>
    <w:p w:rsidR="00893DB7" w:rsidRDefault="00893DB7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5545C0" w:rsidRPr="00BA1953" w:rsidRDefault="005545C0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color w:val="002D4B"/>
        </w:rPr>
        <w:t>u odnosu na rast plaća</w:t>
      </w:r>
      <w:r w:rsidR="004A2B27" w:rsidRPr="00BA1953">
        <w:rPr>
          <w:rFonts w:ascii="Trebuchet MS" w:hAnsi="Trebuchet MS" w:cs="Arial"/>
          <w:color w:val="002D4B"/>
        </w:rPr>
        <w:t xml:space="preserve"> još</w:t>
      </w:r>
      <w:r w:rsidRPr="00BA1953">
        <w:rPr>
          <w:rFonts w:ascii="Trebuchet MS" w:hAnsi="Trebuchet MS" w:cs="Arial"/>
          <w:color w:val="002D4B"/>
        </w:rPr>
        <w:t xml:space="preserve"> od 2011. godine naovamo dostigao je svoje limite, što zahtjeva daljnje povećanje konkurentnosti kroz smanjenje birokratskih nameta te generalno poboljšanje ne-cjenovne konkurentnosti. Snažnija domaća potražnja, privatne investicij</w:t>
      </w:r>
      <w:r w:rsidR="0050596B" w:rsidRPr="00BA1953">
        <w:rPr>
          <w:rFonts w:ascii="Trebuchet MS" w:hAnsi="Trebuchet MS" w:cs="Arial"/>
          <w:color w:val="002D4B"/>
        </w:rPr>
        <w:t>e</w:t>
      </w:r>
      <w:r w:rsidRPr="00BA1953">
        <w:rPr>
          <w:rFonts w:ascii="Trebuchet MS" w:hAnsi="Trebuchet MS" w:cs="Arial"/>
          <w:color w:val="002D4B"/>
        </w:rPr>
        <w:t xml:space="preserve"> i oporavak korporativne kreditne aktivnosti </w:t>
      </w:r>
      <w:r w:rsidR="0050596B" w:rsidRPr="00BA1953">
        <w:rPr>
          <w:rFonts w:ascii="Trebuchet MS" w:hAnsi="Trebuchet MS" w:cs="Arial"/>
          <w:color w:val="002D4B"/>
        </w:rPr>
        <w:t xml:space="preserve">popraćeni s </w:t>
      </w:r>
      <w:r w:rsidRPr="00BA1953">
        <w:rPr>
          <w:rFonts w:ascii="Trebuchet MS" w:hAnsi="Trebuchet MS" w:cs="Arial"/>
          <w:color w:val="002D4B"/>
        </w:rPr>
        <w:t>visok</w:t>
      </w:r>
      <w:r w:rsidR="0050596B" w:rsidRPr="00BA1953">
        <w:rPr>
          <w:rFonts w:ascii="Trebuchet MS" w:hAnsi="Trebuchet MS" w:cs="Arial"/>
          <w:color w:val="002D4B"/>
        </w:rPr>
        <w:t>im</w:t>
      </w:r>
      <w:r w:rsidRPr="00BA1953">
        <w:rPr>
          <w:rFonts w:ascii="Trebuchet MS" w:hAnsi="Trebuchet MS" w:cs="Arial"/>
          <w:color w:val="002D4B"/>
        </w:rPr>
        <w:t xml:space="preserve"> ud</w:t>
      </w:r>
      <w:r w:rsidR="0050596B" w:rsidRPr="00BA1953">
        <w:rPr>
          <w:rFonts w:ascii="Trebuchet MS" w:hAnsi="Trebuchet MS" w:cs="Arial"/>
          <w:color w:val="002D4B"/>
        </w:rPr>
        <w:t>jelom</w:t>
      </w:r>
      <w:r w:rsidRPr="00BA1953">
        <w:rPr>
          <w:rFonts w:ascii="Trebuchet MS" w:hAnsi="Trebuchet MS" w:cs="Arial"/>
          <w:color w:val="002D4B"/>
        </w:rPr>
        <w:t xml:space="preserve"> uvoza u proizvodnji izvoznih dobara idu u prilog rastu uvoza, </w:t>
      </w:r>
      <w:r w:rsidR="0050596B" w:rsidRPr="00BA1953">
        <w:rPr>
          <w:rFonts w:ascii="Trebuchet MS" w:hAnsi="Trebuchet MS" w:cs="Arial"/>
          <w:color w:val="002D4B"/>
        </w:rPr>
        <w:t>a</w:t>
      </w:r>
      <w:r w:rsidRPr="00BA1953">
        <w:rPr>
          <w:rFonts w:ascii="Trebuchet MS" w:hAnsi="Trebuchet MS" w:cs="Arial"/>
          <w:color w:val="002D4B"/>
        </w:rPr>
        <w:t xml:space="preserve"> rezultirati </w:t>
      </w:r>
      <w:r w:rsidR="0050596B" w:rsidRPr="00BA1953">
        <w:rPr>
          <w:rFonts w:ascii="Trebuchet MS" w:hAnsi="Trebuchet MS" w:cs="Arial"/>
          <w:color w:val="002D4B"/>
        </w:rPr>
        <w:t xml:space="preserve">će </w:t>
      </w:r>
      <w:r w:rsidRPr="00BA1953">
        <w:rPr>
          <w:rFonts w:ascii="Trebuchet MS" w:hAnsi="Trebuchet MS" w:cs="Arial"/>
          <w:color w:val="002D4B"/>
        </w:rPr>
        <w:t xml:space="preserve">višim deficitom robne razmjene te smanjenjem suficita platne bilance u odnosu na 2017. godinu </w:t>
      </w:r>
      <w:r w:rsidR="00BA1953">
        <w:rPr>
          <w:rFonts w:ascii="Trebuchet MS" w:hAnsi="Trebuchet MS" w:cs="Arial"/>
          <w:color w:val="002D4B"/>
        </w:rPr>
        <w:t>jer</w:t>
      </w:r>
      <w:r w:rsidRPr="00BA1953">
        <w:rPr>
          <w:rFonts w:ascii="Trebuchet MS" w:hAnsi="Trebuchet MS" w:cs="Arial"/>
          <w:color w:val="002D4B"/>
        </w:rPr>
        <w:t xml:space="preserve"> će isti biti </w:t>
      </w:r>
      <w:r w:rsidR="0050596B" w:rsidRPr="00BA1953">
        <w:rPr>
          <w:rFonts w:ascii="Trebuchet MS" w:hAnsi="Trebuchet MS" w:cs="Arial"/>
          <w:color w:val="002D4B"/>
        </w:rPr>
        <w:t xml:space="preserve">poduprt </w:t>
      </w:r>
      <w:r w:rsidRPr="00BA1953">
        <w:rPr>
          <w:rFonts w:ascii="Trebuchet MS" w:hAnsi="Trebuchet MS" w:cs="Arial"/>
          <w:color w:val="002D4B"/>
        </w:rPr>
        <w:t>znatno nižim deficitom dohotka radi gubitka banaka u stranom vlasništvu</w:t>
      </w:r>
      <w:r w:rsidR="0050596B" w:rsidRPr="00BA1953">
        <w:rPr>
          <w:rFonts w:ascii="Trebuchet MS" w:hAnsi="Trebuchet MS" w:cs="Arial"/>
          <w:color w:val="002D4B"/>
        </w:rPr>
        <w:t>, a</w:t>
      </w:r>
      <w:r w:rsidRPr="00BA1953">
        <w:rPr>
          <w:rFonts w:ascii="Trebuchet MS" w:hAnsi="Trebuchet MS" w:cs="Arial"/>
          <w:color w:val="002D4B"/>
        </w:rPr>
        <w:t xml:space="preserve"> uslijed povećanja rezervacija povezanih sa restrukturiranjem u Agrokoru. </w:t>
      </w:r>
    </w:p>
    <w:p w:rsidR="005545C0" w:rsidRPr="00BA1953" w:rsidRDefault="005545C0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5545C0" w:rsidRPr="00BA1953" w:rsidRDefault="005545C0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color w:val="002D4B"/>
        </w:rPr>
        <w:t xml:space="preserve">Unatoč tome, očekujemo da rekordni prihodi od turizma te snažniji priljev sredstava iz EU fondova rezultira </w:t>
      </w:r>
      <w:r w:rsidR="004D157C" w:rsidRPr="00BA1953">
        <w:rPr>
          <w:rFonts w:ascii="Trebuchet MS" w:hAnsi="Trebuchet MS" w:cs="Arial"/>
          <w:color w:val="002D4B"/>
        </w:rPr>
        <w:t>viškom u</w:t>
      </w:r>
      <w:r w:rsidRPr="00BA1953">
        <w:rPr>
          <w:rFonts w:ascii="Trebuchet MS" w:hAnsi="Trebuchet MS" w:cs="Arial"/>
          <w:color w:val="002D4B"/>
        </w:rPr>
        <w:t xml:space="preserve"> platn</w:t>
      </w:r>
      <w:r w:rsidR="004D157C" w:rsidRPr="00BA1953">
        <w:rPr>
          <w:rFonts w:ascii="Trebuchet MS" w:hAnsi="Trebuchet MS" w:cs="Arial"/>
          <w:color w:val="002D4B"/>
        </w:rPr>
        <w:t>oj</w:t>
      </w:r>
      <w:r w:rsidRPr="00BA1953">
        <w:rPr>
          <w:rFonts w:ascii="Trebuchet MS" w:hAnsi="Trebuchet MS" w:cs="Arial"/>
          <w:color w:val="002D4B"/>
        </w:rPr>
        <w:t xml:space="preserve"> bilanc</w:t>
      </w:r>
      <w:r w:rsidR="004D157C" w:rsidRPr="00BA1953">
        <w:rPr>
          <w:rFonts w:ascii="Trebuchet MS" w:hAnsi="Trebuchet MS" w:cs="Arial"/>
          <w:color w:val="002D4B"/>
        </w:rPr>
        <w:t>i</w:t>
      </w:r>
      <w:r w:rsidRPr="00BA1953">
        <w:rPr>
          <w:rFonts w:ascii="Trebuchet MS" w:hAnsi="Trebuchet MS" w:cs="Arial"/>
          <w:color w:val="002D4B"/>
        </w:rPr>
        <w:t xml:space="preserve"> </w:t>
      </w:r>
      <w:r w:rsidR="00572123" w:rsidRPr="00BA1953">
        <w:rPr>
          <w:rFonts w:ascii="Trebuchet MS" w:hAnsi="Trebuchet MS" w:cs="Arial"/>
          <w:color w:val="002D4B"/>
        </w:rPr>
        <w:t>iznad 2% BDP</w:t>
      </w:r>
      <w:r w:rsidR="00BA1953">
        <w:rPr>
          <w:rFonts w:ascii="Trebuchet MS" w:hAnsi="Trebuchet MS" w:cs="Arial"/>
          <w:color w:val="002D4B"/>
        </w:rPr>
        <w:t>-</w:t>
      </w:r>
      <w:r w:rsidR="00572123" w:rsidRPr="00BA1953">
        <w:rPr>
          <w:rFonts w:ascii="Trebuchet MS" w:hAnsi="Trebuchet MS" w:cs="Arial"/>
          <w:color w:val="002D4B"/>
        </w:rPr>
        <w:t xml:space="preserve">a u 2019. </w:t>
      </w:r>
      <w:r w:rsidR="00BA1953">
        <w:rPr>
          <w:rFonts w:ascii="Trebuchet MS" w:hAnsi="Trebuchet MS" w:cs="Arial"/>
          <w:color w:val="002D4B"/>
        </w:rPr>
        <w:t xml:space="preserve">godini, a </w:t>
      </w:r>
      <w:r w:rsidR="00572123" w:rsidRPr="00BA1953">
        <w:rPr>
          <w:rFonts w:ascii="Trebuchet MS" w:hAnsi="Trebuchet MS" w:cs="Arial"/>
          <w:color w:val="002D4B"/>
        </w:rPr>
        <w:t>nakon gotovo 3%</w:t>
      </w:r>
      <w:r w:rsidRPr="00BA1953">
        <w:rPr>
          <w:rFonts w:ascii="Trebuchet MS" w:hAnsi="Trebuchet MS" w:cs="Arial"/>
          <w:color w:val="002D4B"/>
        </w:rPr>
        <w:t xml:space="preserve"> BDP-a</w:t>
      </w:r>
      <w:r w:rsidR="00572123" w:rsidRPr="00BA1953">
        <w:rPr>
          <w:rFonts w:ascii="Trebuchet MS" w:hAnsi="Trebuchet MS" w:cs="Arial"/>
          <w:color w:val="002D4B"/>
        </w:rPr>
        <w:t xml:space="preserve"> ove godine</w:t>
      </w:r>
      <w:r w:rsidRPr="00BA1953">
        <w:rPr>
          <w:rFonts w:ascii="Trebuchet MS" w:hAnsi="Trebuchet MS" w:cs="Arial"/>
          <w:color w:val="002D4B"/>
        </w:rPr>
        <w:t xml:space="preserve">. Snažan pad inozemnog duga i niže potrebe za zaduživanjem nakon otpisa duga Agrokoru, snažnija vanjska pozicija banaka te inozemno razduživanje i solidan priljev inozemnih </w:t>
      </w:r>
      <w:r w:rsidR="0050596B" w:rsidRPr="00BA1953">
        <w:rPr>
          <w:rFonts w:ascii="Trebuchet MS" w:hAnsi="Trebuchet MS" w:cs="Arial"/>
          <w:color w:val="002D4B"/>
        </w:rPr>
        <w:t xml:space="preserve">izravnih </w:t>
      </w:r>
      <w:r w:rsidRPr="00BA1953">
        <w:rPr>
          <w:rFonts w:ascii="Trebuchet MS" w:hAnsi="Trebuchet MS" w:cs="Arial"/>
          <w:color w:val="002D4B"/>
        </w:rPr>
        <w:t>i portf</w:t>
      </w:r>
      <w:r w:rsidR="004D157C" w:rsidRPr="00BA1953">
        <w:rPr>
          <w:rFonts w:ascii="Trebuchet MS" w:hAnsi="Trebuchet MS" w:cs="Arial"/>
          <w:color w:val="002D4B"/>
        </w:rPr>
        <w:t>eljnih</w:t>
      </w:r>
      <w:r w:rsidRPr="00BA1953">
        <w:rPr>
          <w:rFonts w:ascii="Trebuchet MS" w:hAnsi="Trebuchet MS" w:cs="Arial"/>
          <w:color w:val="002D4B"/>
        </w:rPr>
        <w:t xml:space="preserve"> investicija rezultirati će daljnjim poboljšanjem neto inozemne investicijske pozicije.</w:t>
      </w:r>
    </w:p>
    <w:p w:rsidR="00E850A0" w:rsidRPr="00BA1953" w:rsidRDefault="00E850A0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8F7BD8" w:rsidRPr="00BA1953" w:rsidRDefault="008F7BD8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color w:val="002D4B"/>
        </w:rPr>
        <w:t xml:space="preserve">Unatoč očekivanom povlačenju Programa kvalitativnog labavljenja Europske centralne banke </w:t>
      </w:r>
      <w:r w:rsidR="00572123" w:rsidRPr="00BA1953">
        <w:rPr>
          <w:rFonts w:ascii="Trebuchet MS" w:hAnsi="Trebuchet MS" w:cs="Arial"/>
          <w:color w:val="002D4B"/>
        </w:rPr>
        <w:t>do kraja ove</w:t>
      </w:r>
      <w:r w:rsidRPr="00BA1953">
        <w:rPr>
          <w:rFonts w:ascii="Trebuchet MS" w:hAnsi="Trebuchet MS" w:cs="Arial"/>
          <w:color w:val="002D4B"/>
        </w:rPr>
        <w:t xml:space="preserve"> godin</w:t>
      </w:r>
      <w:r w:rsidR="00572123" w:rsidRPr="00BA1953">
        <w:rPr>
          <w:rFonts w:ascii="Trebuchet MS" w:hAnsi="Trebuchet MS" w:cs="Arial"/>
          <w:color w:val="002D4B"/>
        </w:rPr>
        <w:t>e</w:t>
      </w:r>
      <w:r w:rsidRPr="00BA1953">
        <w:rPr>
          <w:rFonts w:ascii="Trebuchet MS" w:hAnsi="Trebuchet MS" w:cs="Arial"/>
          <w:color w:val="002D4B"/>
        </w:rPr>
        <w:t xml:space="preserve">, očekujemo </w:t>
      </w:r>
      <w:r w:rsidRPr="00BA1953">
        <w:rPr>
          <w:rFonts w:ascii="Trebuchet MS" w:hAnsi="Trebuchet MS" w:cs="Arial"/>
          <w:b/>
          <w:color w:val="002D4B"/>
        </w:rPr>
        <w:t>nastavak monetarne relaksacije HNB-a</w:t>
      </w:r>
      <w:r w:rsidRPr="00BA1953">
        <w:rPr>
          <w:rFonts w:ascii="Trebuchet MS" w:hAnsi="Trebuchet MS" w:cs="Arial"/>
          <w:color w:val="002D4B"/>
        </w:rPr>
        <w:t xml:space="preserve"> </w:t>
      </w:r>
      <w:r w:rsidR="0050596B" w:rsidRPr="00BA1953">
        <w:rPr>
          <w:rFonts w:ascii="Trebuchet MS" w:hAnsi="Trebuchet MS" w:cs="Arial"/>
          <w:color w:val="002D4B"/>
        </w:rPr>
        <w:t xml:space="preserve">s ciljem </w:t>
      </w:r>
      <w:r w:rsidRPr="00BA1953">
        <w:rPr>
          <w:rFonts w:ascii="Trebuchet MS" w:hAnsi="Trebuchet MS" w:cs="Arial"/>
          <w:color w:val="002D4B"/>
        </w:rPr>
        <w:t>podrške domaćoj kreditnoj aktivnosti.</w:t>
      </w:r>
      <w:r w:rsidR="00812494" w:rsidRPr="00BA1953">
        <w:rPr>
          <w:rFonts w:ascii="Trebuchet MS" w:hAnsi="Trebuchet MS" w:cs="Arial"/>
          <w:color w:val="002D4B"/>
        </w:rPr>
        <w:t xml:space="preserve"> U sklopu ciljanog viška </w:t>
      </w:r>
      <w:r w:rsidR="000205DD" w:rsidRPr="00BA1953">
        <w:rPr>
          <w:rFonts w:ascii="Trebuchet MS" w:hAnsi="Trebuchet MS" w:cs="Arial"/>
          <w:color w:val="002D4B"/>
        </w:rPr>
        <w:t>likvidnosti</w:t>
      </w:r>
      <w:r w:rsidR="00BA1953">
        <w:rPr>
          <w:rFonts w:ascii="Trebuchet MS" w:hAnsi="Trebuchet MS" w:cs="Arial"/>
          <w:color w:val="002D4B"/>
        </w:rPr>
        <w:t xml:space="preserve"> na međuban</w:t>
      </w:r>
      <w:r w:rsidR="00812494" w:rsidRPr="00BA1953">
        <w:rPr>
          <w:rFonts w:ascii="Trebuchet MS" w:hAnsi="Trebuchet MS" w:cs="Arial"/>
          <w:color w:val="002D4B"/>
        </w:rPr>
        <w:t>k</w:t>
      </w:r>
      <w:r w:rsidR="00BA1953">
        <w:rPr>
          <w:rFonts w:ascii="Trebuchet MS" w:hAnsi="Trebuchet MS" w:cs="Arial"/>
          <w:color w:val="002D4B"/>
        </w:rPr>
        <w:t>arskom tržištu iz</w:t>
      </w:r>
      <w:r w:rsidR="00812494" w:rsidRPr="00BA1953">
        <w:rPr>
          <w:rFonts w:ascii="Trebuchet MS" w:hAnsi="Trebuchet MS" w:cs="Arial"/>
          <w:color w:val="002D4B"/>
        </w:rPr>
        <w:t>n</w:t>
      </w:r>
      <w:r w:rsidR="00BA1953">
        <w:rPr>
          <w:rFonts w:ascii="Trebuchet MS" w:hAnsi="Trebuchet MS" w:cs="Arial"/>
          <w:color w:val="002D4B"/>
        </w:rPr>
        <w:t>a</w:t>
      </w:r>
      <w:r w:rsidR="00812494" w:rsidRPr="00BA1953">
        <w:rPr>
          <w:rFonts w:ascii="Trebuchet MS" w:hAnsi="Trebuchet MS" w:cs="Arial"/>
          <w:color w:val="002D4B"/>
        </w:rPr>
        <w:t>d 8% BDP</w:t>
      </w:r>
      <w:r w:rsidR="00BA1953">
        <w:rPr>
          <w:rFonts w:ascii="Trebuchet MS" w:hAnsi="Trebuchet MS" w:cs="Arial"/>
          <w:color w:val="002D4B"/>
        </w:rPr>
        <w:t>-</w:t>
      </w:r>
      <w:r w:rsidR="00812494" w:rsidRPr="00BA1953">
        <w:rPr>
          <w:rFonts w:ascii="Trebuchet MS" w:hAnsi="Trebuchet MS" w:cs="Arial"/>
          <w:color w:val="002D4B"/>
        </w:rPr>
        <w:t>a</w:t>
      </w:r>
      <w:r w:rsidRPr="00BA1953">
        <w:rPr>
          <w:rFonts w:ascii="Trebuchet MS" w:hAnsi="Trebuchet MS" w:cs="Arial"/>
          <w:color w:val="002D4B"/>
        </w:rPr>
        <w:t xml:space="preserve">, očekujemo </w:t>
      </w:r>
      <w:r w:rsidR="0050596B" w:rsidRPr="00BA1953">
        <w:rPr>
          <w:rFonts w:ascii="Trebuchet MS" w:hAnsi="Trebuchet MS" w:cs="Arial"/>
          <w:color w:val="002D4B"/>
        </w:rPr>
        <w:t>kako će</w:t>
      </w:r>
      <w:r w:rsidR="00A97759" w:rsidRPr="00BA1953">
        <w:rPr>
          <w:rFonts w:ascii="Trebuchet MS" w:hAnsi="Trebuchet MS" w:cs="Arial"/>
          <w:color w:val="002D4B"/>
        </w:rPr>
        <w:t xml:space="preserve"> </w:t>
      </w:r>
      <w:r w:rsidRPr="00BA1953">
        <w:rPr>
          <w:rFonts w:ascii="Trebuchet MS" w:hAnsi="Trebuchet MS" w:cs="Arial"/>
          <w:color w:val="002D4B"/>
        </w:rPr>
        <w:t xml:space="preserve">se dokazana HNB-ova sposobnost u obaranju kunske krivulje prinosa </w:t>
      </w:r>
      <w:r w:rsidR="006334F7" w:rsidRPr="00BA1953">
        <w:rPr>
          <w:rFonts w:ascii="Trebuchet MS" w:hAnsi="Trebuchet MS" w:cs="Arial"/>
          <w:color w:val="002D4B"/>
        </w:rPr>
        <w:t xml:space="preserve">te </w:t>
      </w:r>
      <w:r w:rsidR="00456166" w:rsidRPr="00BA1953">
        <w:rPr>
          <w:rFonts w:ascii="Trebuchet MS" w:hAnsi="Trebuchet MS" w:cs="Arial"/>
          <w:color w:val="002D4B"/>
        </w:rPr>
        <w:t>adresiranju pitanja dugoročnih kunskih izvora</w:t>
      </w:r>
      <w:r w:rsidR="006334F7" w:rsidRPr="00BA1953">
        <w:rPr>
          <w:rFonts w:ascii="Trebuchet MS" w:hAnsi="Trebuchet MS" w:cs="Arial"/>
          <w:color w:val="002D4B"/>
        </w:rPr>
        <w:t xml:space="preserve"> </w:t>
      </w:r>
      <w:r w:rsidRPr="00BA1953">
        <w:rPr>
          <w:rFonts w:ascii="Trebuchet MS" w:hAnsi="Trebuchet MS" w:cs="Arial"/>
          <w:color w:val="002D4B"/>
        </w:rPr>
        <w:t>nastavi</w:t>
      </w:r>
      <w:r w:rsidR="0050596B" w:rsidRPr="00BA1953">
        <w:rPr>
          <w:rFonts w:ascii="Trebuchet MS" w:hAnsi="Trebuchet MS" w:cs="Arial"/>
          <w:color w:val="002D4B"/>
        </w:rPr>
        <w:t>ti</w:t>
      </w:r>
      <w:r w:rsidRPr="00BA1953">
        <w:rPr>
          <w:rFonts w:ascii="Trebuchet MS" w:hAnsi="Trebuchet MS" w:cs="Arial"/>
          <w:color w:val="002D4B"/>
        </w:rPr>
        <w:t xml:space="preserve"> kroz širenje dometa ročnosti strukturnih REPO operacija (po pitanju ročnosti te kvalificiranog kolaterala), devizne transakcije, </w:t>
      </w:r>
      <w:r w:rsidR="00E60A45" w:rsidRPr="00BA1953">
        <w:rPr>
          <w:rFonts w:ascii="Trebuchet MS" w:hAnsi="Trebuchet MS" w:cs="Arial"/>
          <w:color w:val="002D4B"/>
        </w:rPr>
        <w:t>smanjenje</w:t>
      </w:r>
      <w:r w:rsidRPr="00BA1953">
        <w:rPr>
          <w:rFonts w:ascii="Trebuchet MS" w:hAnsi="Trebuchet MS" w:cs="Arial"/>
          <w:color w:val="002D4B"/>
        </w:rPr>
        <w:t xml:space="preserve"> obvezne rezerve, dugoročne valutne </w:t>
      </w:r>
      <w:r w:rsidRPr="00BA1953">
        <w:rPr>
          <w:rFonts w:ascii="Trebuchet MS" w:hAnsi="Trebuchet MS" w:cs="Arial"/>
          <w:i/>
          <w:color w:val="002D4B"/>
        </w:rPr>
        <w:t>swapove</w:t>
      </w:r>
      <w:r w:rsidRPr="00BA1953">
        <w:rPr>
          <w:rFonts w:ascii="Trebuchet MS" w:hAnsi="Trebuchet MS" w:cs="Arial"/>
          <w:color w:val="002D4B"/>
        </w:rPr>
        <w:t xml:space="preserve"> i slično.</w:t>
      </w:r>
      <w:r w:rsidR="00E60A45" w:rsidRPr="00BA1953">
        <w:rPr>
          <w:rFonts w:ascii="Trebuchet MS" w:hAnsi="Trebuchet MS" w:cs="Arial"/>
          <w:color w:val="002D4B"/>
        </w:rPr>
        <w:t xml:space="preserve"> </w:t>
      </w:r>
      <w:r w:rsidR="00456166" w:rsidRPr="00BA1953">
        <w:rPr>
          <w:rFonts w:ascii="Trebuchet MS" w:hAnsi="Trebuchet MS" w:cs="Arial"/>
          <w:color w:val="002D4B"/>
        </w:rPr>
        <w:t>Sa stajališta percepcije rizika u ukupnom financijskom sustavu, monetarna relaksacija opravdana je snažn</w:t>
      </w:r>
      <w:r w:rsidR="00611C54" w:rsidRPr="00BA1953">
        <w:rPr>
          <w:rFonts w:ascii="Trebuchet MS" w:hAnsi="Trebuchet MS" w:cs="Arial"/>
          <w:color w:val="002D4B"/>
        </w:rPr>
        <w:t>ij</w:t>
      </w:r>
      <w:r w:rsidR="00456166" w:rsidRPr="00BA1953">
        <w:rPr>
          <w:rFonts w:ascii="Trebuchet MS" w:hAnsi="Trebuchet MS" w:cs="Arial"/>
          <w:color w:val="002D4B"/>
        </w:rPr>
        <w:t xml:space="preserve">om inozemnom </w:t>
      </w:r>
      <w:r w:rsidR="00611C54" w:rsidRPr="00BA1953">
        <w:rPr>
          <w:rFonts w:ascii="Trebuchet MS" w:hAnsi="Trebuchet MS" w:cs="Arial"/>
          <w:color w:val="002D4B"/>
        </w:rPr>
        <w:t>privatnog sektora</w:t>
      </w:r>
      <w:r w:rsidR="00456166" w:rsidRPr="00BA1953">
        <w:rPr>
          <w:rFonts w:ascii="Trebuchet MS" w:hAnsi="Trebuchet MS" w:cs="Arial"/>
          <w:color w:val="002D4B"/>
        </w:rPr>
        <w:t>, stabilnim tečajnim izgledima te smanjenim fiskalnim rizi</w:t>
      </w:r>
      <w:r w:rsidR="00611C54" w:rsidRPr="00BA1953">
        <w:rPr>
          <w:rFonts w:ascii="Trebuchet MS" w:hAnsi="Trebuchet MS" w:cs="Arial"/>
          <w:color w:val="002D4B"/>
        </w:rPr>
        <w:t>cima</w:t>
      </w:r>
      <w:r w:rsidR="00456166" w:rsidRPr="00BA1953">
        <w:rPr>
          <w:rFonts w:ascii="Trebuchet MS" w:hAnsi="Trebuchet MS" w:cs="Arial"/>
          <w:color w:val="002D4B"/>
        </w:rPr>
        <w:t>. Monetarn</w:t>
      </w:r>
      <w:r w:rsidR="00941BBF" w:rsidRPr="00BA1953">
        <w:rPr>
          <w:rFonts w:ascii="Trebuchet MS" w:hAnsi="Trebuchet MS" w:cs="Arial"/>
          <w:color w:val="002D4B"/>
        </w:rPr>
        <w:t>u</w:t>
      </w:r>
      <w:r w:rsidR="00456166" w:rsidRPr="00BA1953">
        <w:rPr>
          <w:rFonts w:ascii="Trebuchet MS" w:hAnsi="Trebuchet MS" w:cs="Arial"/>
          <w:color w:val="002D4B"/>
        </w:rPr>
        <w:t xml:space="preserve"> transmisij</w:t>
      </w:r>
      <w:r w:rsidR="00941BBF" w:rsidRPr="00BA1953">
        <w:rPr>
          <w:rFonts w:ascii="Trebuchet MS" w:hAnsi="Trebuchet MS" w:cs="Arial"/>
          <w:color w:val="002D4B"/>
        </w:rPr>
        <w:t>u moguće je pospješiti</w:t>
      </w:r>
      <w:r w:rsidR="00600FE8" w:rsidRPr="00BA1953">
        <w:rPr>
          <w:rFonts w:ascii="Trebuchet MS" w:hAnsi="Trebuchet MS" w:cs="Arial"/>
          <w:color w:val="002D4B"/>
        </w:rPr>
        <w:t xml:space="preserve"> nedvosmislenim kriterijima za automatski otpis lošeg duga, kao i adekvatnim poreznim rasterećenjem, </w:t>
      </w:r>
      <w:r w:rsidR="00A57D48" w:rsidRPr="00BA1953">
        <w:rPr>
          <w:rFonts w:ascii="Trebuchet MS" w:hAnsi="Trebuchet MS" w:cs="Arial"/>
          <w:color w:val="002D4B"/>
        </w:rPr>
        <w:t>što omogućuje osjetnije smanjenje troška rizika te naplate, daljnje restrukturiranje izvora financiranja banaka te u konačnici</w:t>
      </w:r>
      <w:r w:rsidR="00600FE8" w:rsidRPr="00BA1953">
        <w:rPr>
          <w:rFonts w:ascii="Trebuchet MS" w:hAnsi="Trebuchet MS" w:cs="Arial"/>
          <w:color w:val="002D4B"/>
        </w:rPr>
        <w:t>,</w:t>
      </w:r>
      <w:r w:rsidR="00A57D48" w:rsidRPr="00BA1953">
        <w:rPr>
          <w:rFonts w:ascii="Trebuchet MS" w:hAnsi="Trebuchet MS" w:cs="Arial"/>
          <w:color w:val="002D4B"/>
        </w:rPr>
        <w:t xml:space="preserve"> </w:t>
      </w:r>
      <w:r w:rsidR="00600FE8" w:rsidRPr="00BA1953">
        <w:rPr>
          <w:rFonts w:ascii="Trebuchet MS" w:hAnsi="Trebuchet MS" w:cs="Arial"/>
          <w:color w:val="002D4B"/>
        </w:rPr>
        <w:t xml:space="preserve">srednjoročno gledano, </w:t>
      </w:r>
      <w:r w:rsidR="00A57D48" w:rsidRPr="00BA1953">
        <w:rPr>
          <w:rFonts w:ascii="Trebuchet MS" w:hAnsi="Trebuchet MS" w:cs="Arial"/>
          <w:color w:val="002D4B"/>
        </w:rPr>
        <w:t>jeftinije kreditiranje.</w:t>
      </w:r>
    </w:p>
    <w:p w:rsidR="008F7BD8" w:rsidRPr="00BA1953" w:rsidRDefault="008F7BD8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254BB3" w:rsidRPr="00BA1953" w:rsidRDefault="000B73A7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b/>
          <w:color w:val="002D4B"/>
        </w:rPr>
        <w:t>Prelazak</w:t>
      </w:r>
      <w:r w:rsidR="004D157C" w:rsidRPr="00BA1953">
        <w:rPr>
          <w:rFonts w:ascii="Trebuchet MS" w:hAnsi="Trebuchet MS" w:cs="Arial"/>
          <w:b/>
          <w:color w:val="002D4B"/>
        </w:rPr>
        <w:t xml:space="preserve"> proračunskog </w:t>
      </w:r>
      <w:r w:rsidRPr="00BA1953">
        <w:rPr>
          <w:rFonts w:ascii="Trebuchet MS" w:hAnsi="Trebuchet MS" w:cs="Arial"/>
          <w:b/>
          <w:color w:val="002D4B"/>
        </w:rPr>
        <w:t>salda u suficit</w:t>
      </w:r>
      <w:r w:rsidR="004D157C" w:rsidRPr="00BA1953">
        <w:rPr>
          <w:rFonts w:ascii="Trebuchet MS" w:hAnsi="Trebuchet MS" w:cs="Arial"/>
          <w:color w:val="002D4B"/>
        </w:rPr>
        <w:t xml:space="preserve"> </w:t>
      </w:r>
      <w:r w:rsidRPr="00BA1953">
        <w:rPr>
          <w:rFonts w:ascii="Trebuchet MS" w:hAnsi="Trebuchet MS" w:cs="Arial"/>
          <w:color w:val="002D4B"/>
        </w:rPr>
        <w:t>od oko 1,6 mil</w:t>
      </w:r>
      <w:r w:rsidR="001B1CD8" w:rsidRPr="00BA1953">
        <w:rPr>
          <w:rFonts w:ascii="Trebuchet MS" w:hAnsi="Trebuchet MS" w:cs="Arial"/>
          <w:color w:val="002D4B"/>
        </w:rPr>
        <w:t>ijardi kuna</w:t>
      </w:r>
      <w:r w:rsidR="004D157C" w:rsidRPr="00BA1953">
        <w:rPr>
          <w:rFonts w:ascii="Trebuchet MS" w:hAnsi="Trebuchet MS" w:cs="Arial"/>
          <w:color w:val="002D4B"/>
        </w:rPr>
        <w:t xml:space="preserve"> u prvoj polovici godine na svega 0,4% BDP-a </w:t>
      </w:r>
      <w:r w:rsidR="001B1CD8" w:rsidRPr="00BA1953">
        <w:rPr>
          <w:rFonts w:ascii="Trebuchet MS" w:hAnsi="Trebuchet MS" w:cs="Arial"/>
          <w:color w:val="002D4B"/>
        </w:rPr>
        <w:t>posljedica je</w:t>
      </w:r>
      <w:r w:rsidR="004D157C" w:rsidRPr="00BA1953">
        <w:rPr>
          <w:rFonts w:ascii="Trebuchet MS" w:hAnsi="Trebuchet MS" w:cs="Arial"/>
          <w:color w:val="002D4B"/>
        </w:rPr>
        <w:t xml:space="preserve"> snažn</w:t>
      </w:r>
      <w:r w:rsidR="001B1CD8" w:rsidRPr="00BA1953">
        <w:rPr>
          <w:rFonts w:ascii="Trebuchet MS" w:hAnsi="Trebuchet MS" w:cs="Arial"/>
          <w:color w:val="002D4B"/>
        </w:rPr>
        <w:t>og</w:t>
      </w:r>
      <w:r w:rsidR="004D157C" w:rsidRPr="00BA1953">
        <w:rPr>
          <w:rFonts w:ascii="Trebuchet MS" w:hAnsi="Trebuchet MS" w:cs="Arial"/>
          <w:color w:val="002D4B"/>
        </w:rPr>
        <w:t xml:space="preserve"> rast</w:t>
      </w:r>
      <w:r w:rsidR="001B1CD8" w:rsidRPr="00BA1953">
        <w:rPr>
          <w:rFonts w:ascii="Trebuchet MS" w:hAnsi="Trebuchet MS" w:cs="Arial"/>
          <w:color w:val="002D4B"/>
        </w:rPr>
        <w:t>a</w:t>
      </w:r>
      <w:r w:rsidR="004D157C" w:rsidRPr="00BA1953">
        <w:rPr>
          <w:rFonts w:ascii="Trebuchet MS" w:hAnsi="Trebuchet MS" w:cs="Arial"/>
          <w:color w:val="002D4B"/>
        </w:rPr>
        <w:t xml:space="preserve"> prihoda, potaknut</w:t>
      </w:r>
      <w:r w:rsidR="001B1CD8" w:rsidRPr="00BA1953">
        <w:rPr>
          <w:rFonts w:ascii="Trebuchet MS" w:hAnsi="Trebuchet MS" w:cs="Arial"/>
          <w:color w:val="002D4B"/>
        </w:rPr>
        <w:t>og</w:t>
      </w:r>
      <w:r w:rsidR="004D157C" w:rsidRPr="00BA1953">
        <w:rPr>
          <w:rFonts w:ascii="Trebuchet MS" w:hAnsi="Trebuchet MS" w:cs="Arial"/>
          <w:color w:val="002D4B"/>
        </w:rPr>
        <w:t xml:space="preserve"> jačim </w:t>
      </w:r>
      <w:r w:rsidR="001B1CD8" w:rsidRPr="00BA1953">
        <w:rPr>
          <w:rFonts w:ascii="Trebuchet MS" w:hAnsi="Trebuchet MS" w:cs="Arial"/>
          <w:color w:val="002D4B"/>
        </w:rPr>
        <w:t>rastom poreznih prihoda</w:t>
      </w:r>
      <w:r w:rsidR="004D157C" w:rsidRPr="00BA1953">
        <w:rPr>
          <w:rFonts w:ascii="Trebuchet MS" w:hAnsi="Trebuchet MS" w:cs="Arial"/>
          <w:color w:val="002D4B"/>
        </w:rPr>
        <w:t xml:space="preserve">, </w:t>
      </w:r>
      <w:r w:rsidR="000F5081" w:rsidRPr="00BA1953">
        <w:rPr>
          <w:rFonts w:ascii="Trebuchet MS" w:hAnsi="Trebuchet MS" w:cs="Arial"/>
          <w:color w:val="002D4B"/>
        </w:rPr>
        <w:t>socijalnih doprinosa te sredstava iz EU fondova, kao i značajnog smanjenja troška kamata</w:t>
      </w:r>
      <w:r w:rsidR="004D157C" w:rsidRPr="00BA1953">
        <w:rPr>
          <w:rFonts w:ascii="Trebuchet MS" w:hAnsi="Trebuchet MS" w:cs="Arial"/>
          <w:color w:val="002D4B"/>
        </w:rPr>
        <w:t xml:space="preserve">. Očekujemo pozitivan nastavak rasta poreznih </w:t>
      </w:r>
      <w:r w:rsidR="00CD7509" w:rsidRPr="00BA1953">
        <w:rPr>
          <w:rFonts w:ascii="Trebuchet MS" w:hAnsi="Trebuchet MS" w:cs="Arial"/>
          <w:color w:val="002D4B"/>
        </w:rPr>
        <w:t>prihoda</w:t>
      </w:r>
      <w:r w:rsidR="004D157C" w:rsidRPr="00BA1953">
        <w:rPr>
          <w:rFonts w:ascii="Trebuchet MS" w:hAnsi="Trebuchet MS" w:cs="Arial"/>
          <w:color w:val="002D4B"/>
        </w:rPr>
        <w:t xml:space="preserve"> u drugoj polovici godine uslijed odlične turističke sezone, dok će dugovi u zdravstvu</w:t>
      </w:r>
      <w:r w:rsidR="000F5081" w:rsidRPr="00BA1953">
        <w:rPr>
          <w:rFonts w:ascii="Trebuchet MS" w:hAnsi="Trebuchet MS" w:cs="Arial"/>
          <w:color w:val="002D4B"/>
        </w:rPr>
        <w:t>,</w:t>
      </w:r>
      <w:r w:rsidR="004D157C" w:rsidRPr="00BA1953">
        <w:rPr>
          <w:rFonts w:ascii="Trebuchet MS" w:hAnsi="Trebuchet MS" w:cs="Arial"/>
          <w:color w:val="002D4B"/>
        </w:rPr>
        <w:t xml:space="preserve"> jačanje investicija pod pokroviteljstvom EU fondova </w:t>
      </w:r>
      <w:r w:rsidR="000F5081" w:rsidRPr="00BA1953">
        <w:rPr>
          <w:rFonts w:ascii="Trebuchet MS" w:hAnsi="Trebuchet MS" w:cs="Arial"/>
          <w:color w:val="002D4B"/>
        </w:rPr>
        <w:t xml:space="preserve">te troškovi restrukturiranja većeg brodogradilišta </w:t>
      </w:r>
      <w:r w:rsidR="00DC57AA" w:rsidRPr="00BA1953">
        <w:rPr>
          <w:rFonts w:ascii="Trebuchet MS" w:hAnsi="Trebuchet MS" w:cs="Arial"/>
          <w:color w:val="002D4B"/>
        </w:rPr>
        <w:t xml:space="preserve">(Uljanik) </w:t>
      </w:r>
      <w:r w:rsidR="004D157C" w:rsidRPr="00BA1953">
        <w:rPr>
          <w:rFonts w:ascii="Trebuchet MS" w:hAnsi="Trebuchet MS" w:cs="Arial"/>
          <w:color w:val="002D4B"/>
        </w:rPr>
        <w:t>ubrzat</w:t>
      </w:r>
      <w:r w:rsidR="00CD7509" w:rsidRPr="00BA1953">
        <w:rPr>
          <w:rFonts w:ascii="Trebuchet MS" w:hAnsi="Trebuchet MS" w:cs="Arial"/>
          <w:color w:val="002D4B"/>
        </w:rPr>
        <w:t>i dinamiku</w:t>
      </w:r>
      <w:r w:rsidR="004D157C" w:rsidRPr="00BA1953">
        <w:rPr>
          <w:rFonts w:ascii="Trebuchet MS" w:hAnsi="Trebuchet MS" w:cs="Arial"/>
          <w:color w:val="002D4B"/>
        </w:rPr>
        <w:t xml:space="preserve"> proračunsk</w:t>
      </w:r>
      <w:r w:rsidR="00CD7509" w:rsidRPr="00BA1953">
        <w:rPr>
          <w:rFonts w:ascii="Trebuchet MS" w:hAnsi="Trebuchet MS" w:cs="Arial"/>
          <w:color w:val="002D4B"/>
        </w:rPr>
        <w:t>ih</w:t>
      </w:r>
      <w:r w:rsidR="004D157C" w:rsidRPr="00BA1953">
        <w:rPr>
          <w:rFonts w:ascii="Trebuchet MS" w:hAnsi="Trebuchet MS" w:cs="Arial"/>
          <w:color w:val="002D4B"/>
        </w:rPr>
        <w:t xml:space="preserve"> rashod</w:t>
      </w:r>
      <w:r w:rsidR="00CD7509" w:rsidRPr="00BA1953">
        <w:rPr>
          <w:rFonts w:ascii="Trebuchet MS" w:hAnsi="Trebuchet MS" w:cs="Arial"/>
          <w:color w:val="002D4B"/>
        </w:rPr>
        <w:t>a</w:t>
      </w:r>
      <w:r w:rsidR="004D157C" w:rsidRPr="00BA1953">
        <w:rPr>
          <w:rFonts w:ascii="Trebuchet MS" w:hAnsi="Trebuchet MS" w:cs="Arial"/>
          <w:color w:val="002D4B"/>
        </w:rPr>
        <w:t xml:space="preserve">. </w:t>
      </w:r>
      <w:r w:rsidR="000F5081" w:rsidRPr="00BA1953">
        <w:rPr>
          <w:rFonts w:ascii="Trebuchet MS" w:hAnsi="Trebuchet MS" w:cs="Arial"/>
          <w:color w:val="002D4B"/>
        </w:rPr>
        <w:t>Sve u svemu</w:t>
      </w:r>
      <w:r w:rsidR="004D157C" w:rsidRPr="00BA1953">
        <w:rPr>
          <w:rFonts w:ascii="Trebuchet MS" w:hAnsi="Trebuchet MS" w:cs="Arial"/>
          <w:color w:val="002D4B"/>
        </w:rPr>
        <w:t>, očekuj</w:t>
      </w:r>
      <w:r w:rsidR="007E033F" w:rsidRPr="00BA1953">
        <w:rPr>
          <w:rFonts w:ascii="Trebuchet MS" w:hAnsi="Trebuchet MS" w:cs="Arial"/>
          <w:color w:val="002D4B"/>
        </w:rPr>
        <w:t>emo da ovogodišnja fiskalna konsolidacija po drugi put zaredom nadmaši sva očekivanja</w:t>
      </w:r>
      <w:r w:rsidR="004D157C" w:rsidRPr="00BA1953">
        <w:rPr>
          <w:rFonts w:ascii="Trebuchet MS" w:hAnsi="Trebuchet MS" w:cs="Arial"/>
          <w:color w:val="002D4B"/>
        </w:rPr>
        <w:t xml:space="preserve"> </w:t>
      </w:r>
      <w:r w:rsidR="007E033F" w:rsidRPr="00BA1953">
        <w:rPr>
          <w:rFonts w:ascii="Trebuchet MS" w:hAnsi="Trebuchet MS" w:cs="Arial"/>
          <w:color w:val="002D4B"/>
        </w:rPr>
        <w:t xml:space="preserve">te </w:t>
      </w:r>
      <w:r w:rsidR="0050596B" w:rsidRPr="00BA1953">
        <w:rPr>
          <w:rFonts w:ascii="Trebuchet MS" w:hAnsi="Trebuchet MS" w:cs="Arial"/>
          <w:color w:val="002D4B"/>
        </w:rPr>
        <w:t xml:space="preserve">da </w:t>
      </w:r>
      <w:r w:rsidR="000F5081" w:rsidRPr="00195C61">
        <w:rPr>
          <w:rFonts w:ascii="Trebuchet MS" w:hAnsi="Trebuchet MS" w:cs="Arial"/>
          <w:b/>
          <w:color w:val="002D4B"/>
        </w:rPr>
        <w:t>suficit</w:t>
      </w:r>
      <w:r w:rsidR="004D157C" w:rsidRPr="00195C61">
        <w:rPr>
          <w:rFonts w:ascii="Trebuchet MS" w:hAnsi="Trebuchet MS" w:cs="Arial"/>
          <w:b/>
          <w:color w:val="002D4B"/>
        </w:rPr>
        <w:t xml:space="preserve"> proračuna </w:t>
      </w:r>
      <w:r w:rsidR="007E033F" w:rsidRPr="00195C61">
        <w:rPr>
          <w:rFonts w:ascii="Trebuchet MS" w:hAnsi="Trebuchet MS" w:cs="Arial"/>
          <w:b/>
          <w:color w:val="002D4B"/>
        </w:rPr>
        <w:t>u 201</w:t>
      </w:r>
      <w:r w:rsidR="000F5081" w:rsidRPr="00195C61">
        <w:rPr>
          <w:rFonts w:ascii="Trebuchet MS" w:hAnsi="Trebuchet MS" w:cs="Arial"/>
          <w:b/>
          <w:color w:val="002D4B"/>
        </w:rPr>
        <w:t>8</w:t>
      </w:r>
      <w:r w:rsidR="007E033F" w:rsidRPr="00BA1953">
        <w:rPr>
          <w:rFonts w:ascii="Trebuchet MS" w:hAnsi="Trebuchet MS" w:cs="Arial"/>
          <w:b/>
          <w:color w:val="002D4B"/>
        </w:rPr>
        <w:t>.</w:t>
      </w:r>
      <w:r w:rsidR="004D157C" w:rsidRPr="00BA1953">
        <w:rPr>
          <w:rFonts w:ascii="Trebuchet MS" w:hAnsi="Trebuchet MS" w:cs="Arial"/>
          <w:b/>
          <w:color w:val="002D4B"/>
        </w:rPr>
        <w:t xml:space="preserve"> </w:t>
      </w:r>
      <w:r w:rsidR="001C40E8" w:rsidRPr="00BA1953">
        <w:rPr>
          <w:rFonts w:ascii="Trebuchet MS" w:hAnsi="Trebuchet MS" w:cs="Arial"/>
          <w:b/>
          <w:color w:val="002D4B"/>
        </w:rPr>
        <w:t>dosegne 0,5</w:t>
      </w:r>
      <w:r w:rsidR="004D157C" w:rsidRPr="00BA1953">
        <w:rPr>
          <w:rFonts w:ascii="Trebuchet MS" w:hAnsi="Trebuchet MS" w:cs="Arial"/>
          <w:b/>
          <w:color w:val="002D4B"/>
        </w:rPr>
        <w:t xml:space="preserve">% BDP-a. </w:t>
      </w:r>
      <w:r w:rsidR="004D157C" w:rsidRPr="00195C61">
        <w:rPr>
          <w:rFonts w:ascii="Trebuchet MS" w:hAnsi="Trebuchet MS" w:cs="Arial"/>
          <w:b/>
          <w:color w:val="002D4B"/>
        </w:rPr>
        <w:t xml:space="preserve">U </w:t>
      </w:r>
      <w:r w:rsidR="001C40E8" w:rsidRPr="00195C61">
        <w:rPr>
          <w:rFonts w:ascii="Trebuchet MS" w:hAnsi="Trebuchet MS" w:cs="Arial"/>
          <w:b/>
          <w:color w:val="002D4B"/>
        </w:rPr>
        <w:t>2019.</w:t>
      </w:r>
      <w:r w:rsidR="004D157C" w:rsidRPr="00195C61">
        <w:rPr>
          <w:rFonts w:ascii="Trebuchet MS" w:hAnsi="Trebuchet MS" w:cs="Arial"/>
          <w:b/>
          <w:color w:val="002D4B"/>
        </w:rPr>
        <w:t xml:space="preserve"> godini očekujemo </w:t>
      </w:r>
      <w:r w:rsidR="001C40E8" w:rsidRPr="00195C61">
        <w:rPr>
          <w:rFonts w:ascii="Trebuchet MS" w:hAnsi="Trebuchet MS" w:cs="Arial"/>
          <w:b/>
          <w:color w:val="002D4B"/>
        </w:rPr>
        <w:t>rast</w:t>
      </w:r>
      <w:r w:rsidR="004D157C" w:rsidRPr="00195C61">
        <w:rPr>
          <w:rFonts w:ascii="Trebuchet MS" w:hAnsi="Trebuchet MS" w:cs="Arial"/>
          <w:b/>
          <w:color w:val="002D4B"/>
        </w:rPr>
        <w:t xml:space="preserve"> </w:t>
      </w:r>
      <w:r w:rsidR="000F5081" w:rsidRPr="00195C61">
        <w:rPr>
          <w:rFonts w:ascii="Trebuchet MS" w:hAnsi="Trebuchet MS" w:cs="Arial"/>
          <w:b/>
          <w:color w:val="002D4B"/>
        </w:rPr>
        <w:t>suficita</w:t>
      </w:r>
      <w:r w:rsidR="004D157C" w:rsidRPr="00195C61">
        <w:rPr>
          <w:rFonts w:ascii="Trebuchet MS" w:hAnsi="Trebuchet MS" w:cs="Arial"/>
          <w:b/>
          <w:color w:val="002D4B"/>
        </w:rPr>
        <w:t xml:space="preserve"> na </w:t>
      </w:r>
      <w:r w:rsidR="001C40E8" w:rsidRPr="00195C61">
        <w:rPr>
          <w:rFonts w:ascii="Trebuchet MS" w:hAnsi="Trebuchet MS" w:cs="Arial"/>
          <w:b/>
          <w:color w:val="002D4B"/>
        </w:rPr>
        <w:t>oko 1%</w:t>
      </w:r>
      <w:r w:rsidR="004D157C" w:rsidRPr="00195C61">
        <w:rPr>
          <w:rFonts w:ascii="Trebuchet MS" w:hAnsi="Trebuchet MS" w:cs="Arial"/>
          <w:b/>
          <w:color w:val="002D4B"/>
        </w:rPr>
        <w:t xml:space="preserve"> BDP-a</w:t>
      </w:r>
      <w:r w:rsidR="004D157C" w:rsidRPr="00BA1953">
        <w:rPr>
          <w:rFonts w:ascii="Trebuchet MS" w:hAnsi="Trebuchet MS" w:cs="Arial"/>
          <w:color w:val="002D4B"/>
        </w:rPr>
        <w:t xml:space="preserve"> zahvaljujući ciklički snažnijim prihodima te jač</w:t>
      </w:r>
      <w:r w:rsidR="0050596B" w:rsidRPr="00BA1953">
        <w:rPr>
          <w:rFonts w:ascii="Trebuchet MS" w:hAnsi="Trebuchet MS" w:cs="Arial"/>
          <w:color w:val="002D4B"/>
        </w:rPr>
        <w:t>oj</w:t>
      </w:r>
      <w:r w:rsidR="004D157C" w:rsidRPr="00BA1953">
        <w:rPr>
          <w:rFonts w:ascii="Trebuchet MS" w:hAnsi="Trebuchet MS" w:cs="Arial"/>
          <w:color w:val="002D4B"/>
        </w:rPr>
        <w:t xml:space="preserve"> ulo</w:t>
      </w:r>
      <w:r w:rsidR="0050596B" w:rsidRPr="00BA1953">
        <w:rPr>
          <w:rFonts w:ascii="Trebuchet MS" w:hAnsi="Trebuchet MS" w:cs="Arial"/>
          <w:color w:val="002D4B"/>
        </w:rPr>
        <w:t>zi</w:t>
      </w:r>
      <w:r w:rsidR="004D157C" w:rsidRPr="00BA1953">
        <w:rPr>
          <w:rFonts w:ascii="Trebuchet MS" w:hAnsi="Trebuchet MS" w:cs="Arial"/>
          <w:color w:val="002D4B"/>
        </w:rPr>
        <w:t xml:space="preserve"> EU fondova u javnim investicijama, </w:t>
      </w:r>
      <w:r w:rsidR="001C40E8" w:rsidRPr="00BA1953">
        <w:rPr>
          <w:rFonts w:ascii="Trebuchet MS" w:hAnsi="Trebuchet MS" w:cs="Arial"/>
          <w:color w:val="002D4B"/>
        </w:rPr>
        <w:t>daljnjem padu troška kamata, suzdržanoj</w:t>
      </w:r>
      <w:r w:rsidR="004D157C" w:rsidRPr="00BA1953">
        <w:rPr>
          <w:rFonts w:ascii="Trebuchet MS" w:hAnsi="Trebuchet MS" w:cs="Arial"/>
          <w:color w:val="002D4B"/>
        </w:rPr>
        <w:t xml:space="preserve"> tekuć</w:t>
      </w:r>
      <w:r w:rsidR="001C40E8" w:rsidRPr="00BA1953">
        <w:rPr>
          <w:rFonts w:ascii="Trebuchet MS" w:hAnsi="Trebuchet MS" w:cs="Arial"/>
          <w:color w:val="002D4B"/>
        </w:rPr>
        <w:t>oj</w:t>
      </w:r>
      <w:r w:rsidR="004D157C" w:rsidRPr="00BA1953">
        <w:rPr>
          <w:rFonts w:ascii="Trebuchet MS" w:hAnsi="Trebuchet MS" w:cs="Arial"/>
          <w:color w:val="002D4B"/>
        </w:rPr>
        <w:t xml:space="preserve"> potrošnj</w:t>
      </w:r>
      <w:r w:rsidR="001C40E8" w:rsidRPr="00BA1953">
        <w:rPr>
          <w:rFonts w:ascii="Trebuchet MS" w:hAnsi="Trebuchet MS" w:cs="Arial"/>
          <w:color w:val="002D4B"/>
        </w:rPr>
        <w:t>i</w:t>
      </w:r>
      <w:r w:rsidR="00DC57AA" w:rsidRPr="00BA1953">
        <w:rPr>
          <w:rFonts w:ascii="Trebuchet MS" w:hAnsi="Trebuchet MS" w:cs="Arial"/>
          <w:color w:val="002D4B"/>
        </w:rPr>
        <w:t xml:space="preserve"> (na masu plaća i mirovine)</w:t>
      </w:r>
      <w:r w:rsidR="001C40E8" w:rsidRPr="00BA1953">
        <w:rPr>
          <w:rFonts w:ascii="Trebuchet MS" w:hAnsi="Trebuchet MS" w:cs="Arial"/>
          <w:color w:val="002D4B"/>
        </w:rPr>
        <w:t>, dok</w:t>
      </w:r>
      <w:r w:rsidR="004D157C" w:rsidRPr="00BA1953">
        <w:rPr>
          <w:rFonts w:ascii="Trebuchet MS" w:hAnsi="Trebuchet MS" w:cs="Arial"/>
          <w:color w:val="002D4B"/>
        </w:rPr>
        <w:t xml:space="preserve"> jednokratne stavke </w:t>
      </w:r>
      <w:r w:rsidR="00DC57AA" w:rsidRPr="00BA1953">
        <w:rPr>
          <w:rFonts w:ascii="Trebuchet MS" w:hAnsi="Trebuchet MS" w:cs="Arial"/>
          <w:color w:val="002D4B"/>
        </w:rPr>
        <w:t xml:space="preserve">povezane sa restrukturiranjem Uljanika </w:t>
      </w:r>
      <w:r w:rsidR="007E033F" w:rsidRPr="00BA1953">
        <w:rPr>
          <w:rFonts w:ascii="Trebuchet MS" w:hAnsi="Trebuchet MS" w:cs="Arial"/>
          <w:color w:val="002D4B"/>
        </w:rPr>
        <w:t xml:space="preserve">otvaraju </w:t>
      </w:r>
      <w:r w:rsidR="001C40E8" w:rsidRPr="00BA1953">
        <w:rPr>
          <w:rFonts w:ascii="Trebuchet MS" w:hAnsi="Trebuchet MS" w:cs="Arial"/>
          <w:color w:val="002D4B"/>
        </w:rPr>
        <w:t>nekoliko</w:t>
      </w:r>
      <w:r w:rsidR="007E033F" w:rsidRPr="00BA1953">
        <w:rPr>
          <w:rFonts w:ascii="Trebuchet MS" w:hAnsi="Trebuchet MS" w:cs="Arial"/>
          <w:color w:val="002D4B"/>
        </w:rPr>
        <w:t xml:space="preserve"> negativnih</w:t>
      </w:r>
      <w:r w:rsidR="004D157C" w:rsidRPr="00BA1953">
        <w:rPr>
          <w:rFonts w:ascii="Trebuchet MS" w:hAnsi="Trebuchet MS" w:cs="Arial"/>
          <w:color w:val="002D4B"/>
        </w:rPr>
        <w:t xml:space="preserve"> rizik</w:t>
      </w:r>
      <w:r w:rsidR="007E033F" w:rsidRPr="00BA1953">
        <w:rPr>
          <w:rFonts w:ascii="Trebuchet MS" w:hAnsi="Trebuchet MS" w:cs="Arial"/>
          <w:color w:val="002D4B"/>
        </w:rPr>
        <w:t>a</w:t>
      </w:r>
      <w:r w:rsidR="004D157C" w:rsidRPr="00BA1953">
        <w:rPr>
          <w:rFonts w:ascii="Trebuchet MS" w:hAnsi="Trebuchet MS" w:cs="Arial"/>
          <w:color w:val="002D4B"/>
        </w:rPr>
        <w:t xml:space="preserve"> za </w:t>
      </w:r>
      <w:r w:rsidR="001C40E8" w:rsidRPr="00BA1953">
        <w:rPr>
          <w:rFonts w:ascii="Trebuchet MS" w:hAnsi="Trebuchet MS" w:cs="Arial"/>
          <w:color w:val="002D4B"/>
        </w:rPr>
        <w:t>konačni saldo</w:t>
      </w:r>
      <w:r w:rsidR="004D157C" w:rsidRPr="00BA1953">
        <w:rPr>
          <w:rFonts w:ascii="Trebuchet MS" w:hAnsi="Trebuchet MS" w:cs="Arial"/>
          <w:color w:val="002D4B"/>
        </w:rPr>
        <w:t xml:space="preserve">. </w:t>
      </w:r>
    </w:p>
    <w:p w:rsidR="00254BB3" w:rsidRPr="00BA1953" w:rsidRDefault="00254BB3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7E033F" w:rsidRPr="00BA1953" w:rsidRDefault="004D157C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  <w:r w:rsidRPr="00BA1953">
        <w:rPr>
          <w:rFonts w:ascii="Trebuchet MS" w:hAnsi="Trebuchet MS" w:cs="Arial"/>
          <w:color w:val="002D4B"/>
        </w:rPr>
        <w:t xml:space="preserve">U našem osnovnom scenariju sa snažnijim nominalnim </w:t>
      </w:r>
      <w:r w:rsidR="00DC57AA" w:rsidRPr="00BA1953">
        <w:rPr>
          <w:rFonts w:ascii="Trebuchet MS" w:hAnsi="Trebuchet MS" w:cs="Arial"/>
          <w:color w:val="002D4B"/>
        </w:rPr>
        <w:t xml:space="preserve">rastom </w:t>
      </w:r>
      <w:r w:rsidRPr="00BA1953">
        <w:rPr>
          <w:rFonts w:ascii="Trebuchet MS" w:hAnsi="Trebuchet MS" w:cs="Arial"/>
          <w:color w:val="002D4B"/>
        </w:rPr>
        <w:t>BDP-</w:t>
      </w:r>
      <w:r w:rsidR="00DC57AA" w:rsidRPr="00BA1953">
        <w:rPr>
          <w:rFonts w:ascii="Trebuchet MS" w:hAnsi="Trebuchet MS" w:cs="Arial"/>
          <w:color w:val="002D4B"/>
        </w:rPr>
        <w:t>a (u 2018. i 2019.)</w:t>
      </w:r>
      <w:r w:rsidRPr="00BA1953">
        <w:rPr>
          <w:rFonts w:ascii="Trebuchet MS" w:hAnsi="Trebuchet MS" w:cs="Arial"/>
          <w:color w:val="002D4B"/>
        </w:rPr>
        <w:t xml:space="preserve"> i ni</w:t>
      </w:r>
      <w:r w:rsidR="007E033F" w:rsidRPr="00BA1953">
        <w:rPr>
          <w:rFonts w:ascii="Trebuchet MS" w:hAnsi="Trebuchet MS" w:cs="Arial"/>
          <w:color w:val="002D4B"/>
        </w:rPr>
        <w:t>ž</w:t>
      </w:r>
      <w:r w:rsidRPr="00BA1953">
        <w:rPr>
          <w:rFonts w:ascii="Trebuchet MS" w:hAnsi="Trebuchet MS" w:cs="Arial"/>
          <w:color w:val="002D4B"/>
        </w:rPr>
        <w:t xml:space="preserve">im izdacima za kamate, očekujemo </w:t>
      </w:r>
      <w:r w:rsidR="00DC57AA" w:rsidRPr="00BA1953">
        <w:rPr>
          <w:rFonts w:ascii="Trebuchet MS" w:hAnsi="Trebuchet MS" w:cs="Arial"/>
          <w:color w:val="002D4B"/>
        </w:rPr>
        <w:t>pad javnog</w:t>
      </w:r>
      <w:r w:rsidRPr="00BA1953">
        <w:rPr>
          <w:rFonts w:ascii="Trebuchet MS" w:hAnsi="Trebuchet MS" w:cs="Arial"/>
          <w:color w:val="002D4B"/>
        </w:rPr>
        <w:t xml:space="preserve"> dug</w:t>
      </w:r>
      <w:r w:rsidR="00DC57AA" w:rsidRPr="00BA1953">
        <w:rPr>
          <w:rFonts w:ascii="Trebuchet MS" w:hAnsi="Trebuchet MS" w:cs="Arial"/>
          <w:color w:val="002D4B"/>
        </w:rPr>
        <w:t>a</w:t>
      </w:r>
      <w:r w:rsidRPr="00BA1953">
        <w:rPr>
          <w:rFonts w:ascii="Trebuchet MS" w:hAnsi="Trebuchet MS" w:cs="Arial"/>
          <w:color w:val="002D4B"/>
        </w:rPr>
        <w:t xml:space="preserve"> </w:t>
      </w:r>
      <w:r w:rsidR="00DC57AA" w:rsidRPr="00BA1953">
        <w:rPr>
          <w:rFonts w:ascii="Trebuchet MS" w:hAnsi="Trebuchet MS" w:cs="Arial"/>
          <w:color w:val="002D4B"/>
        </w:rPr>
        <w:t>prema</w:t>
      </w:r>
      <w:r w:rsidRPr="00BA1953">
        <w:rPr>
          <w:rFonts w:ascii="Trebuchet MS" w:hAnsi="Trebuchet MS" w:cs="Arial"/>
          <w:color w:val="002D4B"/>
        </w:rPr>
        <w:t xml:space="preserve"> </w:t>
      </w:r>
      <w:r w:rsidR="00DC57AA" w:rsidRPr="00BA1953">
        <w:rPr>
          <w:rFonts w:ascii="Trebuchet MS" w:hAnsi="Trebuchet MS" w:cs="Arial"/>
          <w:color w:val="002D4B"/>
        </w:rPr>
        <w:t>7</w:t>
      </w:r>
      <w:r w:rsidRPr="00BA1953">
        <w:rPr>
          <w:rFonts w:ascii="Trebuchet MS" w:hAnsi="Trebuchet MS" w:cs="Arial"/>
          <w:color w:val="002D4B"/>
        </w:rPr>
        <w:t xml:space="preserve">0% BDP-a u </w:t>
      </w:r>
      <w:r w:rsidR="00DC57AA" w:rsidRPr="00BA1953">
        <w:rPr>
          <w:rFonts w:ascii="Trebuchet MS" w:hAnsi="Trebuchet MS" w:cs="Arial"/>
          <w:color w:val="002D4B"/>
        </w:rPr>
        <w:t>2019.</w:t>
      </w:r>
      <w:r w:rsidR="00195C61">
        <w:rPr>
          <w:rFonts w:ascii="Trebuchet MS" w:hAnsi="Trebuchet MS" w:cs="Arial"/>
          <w:color w:val="002D4B"/>
        </w:rPr>
        <w:t xml:space="preserve"> godini</w:t>
      </w:r>
      <w:r w:rsidRPr="00BA1953">
        <w:rPr>
          <w:rFonts w:ascii="Trebuchet MS" w:hAnsi="Trebuchet MS" w:cs="Arial"/>
          <w:color w:val="002D4B"/>
        </w:rPr>
        <w:t xml:space="preserve">, a što zajedno s </w:t>
      </w:r>
      <w:r w:rsidR="00DC57AA" w:rsidRPr="00BA1953">
        <w:rPr>
          <w:rFonts w:ascii="Trebuchet MS" w:hAnsi="Trebuchet MS" w:cs="Arial"/>
          <w:color w:val="002D4B"/>
        </w:rPr>
        <w:t xml:space="preserve">kontinuiranim poboljšanjem eksternih pokazatelja (bilance plaćanja, </w:t>
      </w:r>
      <w:r w:rsidR="00DC57AA" w:rsidRPr="00BA1953">
        <w:rPr>
          <w:rFonts w:ascii="Trebuchet MS" w:hAnsi="Trebuchet MS" w:cs="Arial"/>
          <w:color w:val="002D4B"/>
        </w:rPr>
        <w:lastRenderedPageBreak/>
        <w:t>zaduženosti)</w:t>
      </w:r>
      <w:r w:rsidRPr="00BA1953">
        <w:rPr>
          <w:rFonts w:ascii="Trebuchet MS" w:hAnsi="Trebuchet MS" w:cs="Arial"/>
          <w:color w:val="002D4B"/>
        </w:rPr>
        <w:t xml:space="preserve"> otvara put za </w:t>
      </w:r>
      <w:r w:rsidRPr="00BA1953">
        <w:rPr>
          <w:rFonts w:ascii="Trebuchet MS" w:hAnsi="Trebuchet MS" w:cs="Arial"/>
          <w:b/>
          <w:color w:val="002D4B"/>
        </w:rPr>
        <w:t>rast kreditnog rejtinga</w:t>
      </w:r>
      <w:r w:rsidRPr="00BA1953">
        <w:rPr>
          <w:rFonts w:ascii="Trebuchet MS" w:hAnsi="Trebuchet MS" w:cs="Arial"/>
          <w:color w:val="002D4B"/>
        </w:rPr>
        <w:t xml:space="preserve">. </w:t>
      </w:r>
      <w:r w:rsidR="007E033F" w:rsidRPr="00BA1953">
        <w:rPr>
          <w:rFonts w:ascii="Trebuchet MS" w:hAnsi="Trebuchet MS" w:cs="Arial"/>
          <w:color w:val="002D4B"/>
        </w:rPr>
        <w:t xml:space="preserve">Potonje u kombinaciji sa </w:t>
      </w:r>
      <w:r w:rsidR="00254BB3" w:rsidRPr="00BA1953">
        <w:rPr>
          <w:rFonts w:ascii="Trebuchet MS" w:hAnsi="Trebuchet MS" w:cs="Arial"/>
          <w:color w:val="002D4B"/>
        </w:rPr>
        <w:t>smanjenim potrebama za (re)financiranjem u 2018.</w:t>
      </w:r>
      <w:r w:rsidR="0050596B" w:rsidRPr="00BA1953">
        <w:rPr>
          <w:rFonts w:ascii="Trebuchet MS" w:hAnsi="Trebuchet MS" w:cs="Arial"/>
          <w:color w:val="002D4B"/>
        </w:rPr>
        <w:t xml:space="preserve"> godini</w:t>
      </w:r>
      <w:r w:rsidR="00DC57AA" w:rsidRPr="00BA1953">
        <w:rPr>
          <w:rFonts w:ascii="Trebuchet MS" w:hAnsi="Trebuchet MS" w:cs="Arial"/>
          <w:color w:val="002D4B"/>
        </w:rPr>
        <w:t xml:space="preserve"> i nadalje</w:t>
      </w:r>
      <w:r w:rsidR="00254BB3" w:rsidRPr="00BA1953">
        <w:rPr>
          <w:rFonts w:ascii="Trebuchet MS" w:hAnsi="Trebuchet MS" w:cs="Arial"/>
          <w:color w:val="002D4B"/>
        </w:rPr>
        <w:t xml:space="preserve">, </w:t>
      </w:r>
      <w:r w:rsidR="007E033F" w:rsidRPr="00BA1953">
        <w:rPr>
          <w:rFonts w:ascii="Trebuchet MS" w:hAnsi="Trebuchet MS" w:cs="Arial"/>
          <w:color w:val="002D4B"/>
        </w:rPr>
        <w:t xml:space="preserve">pojačanim nastojanjima da se ranije pristupi procedurama za brži ulazak u ERM II mehanizam (svojevrsne čekaonice za ulazak u euro zonu) </w:t>
      </w:r>
      <w:r w:rsidR="00254BB3" w:rsidRPr="00BA1953">
        <w:rPr>
          <w:rFonts w:ascii="Trebuchet MS" w:hAnsi="Trebuchet MS" w:cs="Arial"/>
          <w:color w:val="002D4B"/>
        </w:rPr>
        <w:t>te</w:t>
      </w:r>
      <w:r w:rsidR="00395055" w:rsidRPr="00BA1953">
        <w:rPr>
          <w:rFonts w:ascii="Trebuchet MS" w:hAnsi="Trebuchet MS" w:cs="Arial"/>
          <w:color w:val="002D4B"/>
        </w:rPr>
        <w:t xml:space="preserve"> smanjenjem rizika</w:t>
      </w:r>
      <w:r w:rsidR="003529EE" w:rsidRPr="00BA1953">
        <w:rPr>
          <w:rFonts w:ascii="Trebuchet MS" w:hAnsi="Trebuchet MS" w:cs="Arial"/>
          <w:color w:val="002D4B"/>
        </w:rPr>
        <w:t xml:space="preserve"> povezanim s restrukturiranjem Agrokora </w:t>
      </w:r>
      <w:r w:rsidR="00195C61">
        <w:rPr>
          <w:rFonts w:ascii="Trebuchet MS" w:hAnsi="Trebuchet MS" w:cs="Arial"/>
          <w:color w:val="002D4B"/>
        </w:rPr>
        <w:t>i</w:t>
      </w:r>
      <w:r w:rsidR="003529EE" w:rsidRPr="00BA1953">
        <w:rPr>
          <w:rFonts w:ascii="Trebuchet MS" w:hAnsi="Trebuchet MS" w:cs="Arial"/>
          <w:color w:val="002D4B"/>
        </w:rPr>
        <w:t xml:space="preserve"> </w:t>
      </w:r>
      <w:r w:rsidR="00254BB3" w:rsidRPr="00BA1953">
        <w:rPr>
          <w:rFonts w:ascii="Trebuchet MS" w:hAnsi="Trebuchet MS" w:cs="Arial"/>
          <w:color w:val="002D4B"/>
        </w:rPr>
        <w:t xml:space="preserve">u konačnici </w:t>
      </w:r>
      <w:r w:rsidR="003529EE" w:rsidRPr="00BA1953">
        <w:rPr>
          <w:rFonts w:ascii="Trebuchet MS" w:hAnsi="Trebuchet MS" w:cs="Arial"/>
          <w:color w:val="002D4B"/>
        </w:rPr>
        <w:t>povećanjem potencijalne stope rasta</w:t>
      </w:r>
      <w:r w:rsidR="00254BB3" w:rsidRPr="00BA1953">
        <w:rPr>
          <w:rFonts w:ascii="Trebuchet MS" w:hAnsi="Trebuchet MS" w:cs="Arial"/>
          <w:color w:val="002D4B"/>
        </w:rPr>
        <w:t xml:space="preserve"> </w:t>
      </w:r>
      <w:r w:rsidR="007E033F" w:rsidRPr="00BA1953">
        <w:rPr>
          <w:rFonts w:ascii="Trebuchet MS" w:hAnsi="Trebuchet MS" w:cs="Arial"/>
          <w:color w:val="002D4B"/>
        </w:rPr>
        <w:t xml:space="preserve">pogoduje daljnjem padu premije na rizik ugrađene u cijenu hrvatskih obveznica. </w:t>
      </w:r>
    </w:p>
    <w:p w:rsidR="00FB1383" w:rsidRDefault="00FB1383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637671" w:rsidRPr="00BA1953" w:rsidRDefault="00637671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637671" w:rsidRPr="00BA1953" w:rsidRDefault="00637671" w:rsidP="00637671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637671" w:rsidRPr="00637671" w:rsidRDefault="00637671" w:rsidP="00637671">
      <w:pPr>
        <w:spacing w:after="0" w:line="264" w:lineRule="auto"/>
        <w:jc w:val="both"/>
        <w:outlineLvl w:val="0"/>
        <w:rPr>
          <w:rFonts w:ascii="Trebuchet MS" w:hAnsi="Trebuchet MS" w:cs="Arial"/>
          <w:b/>
          <w:color w:val="002D4B"/>
        </w:rPr>
      </w:pPr>
      <w:r w:rsidRPr="00637671">
        <w:rPr>
          <w:rFonts w:ascii="Trebuchet MS" w:hAnsi="Trebuchet MS" w:cs="Arial"/>
          <w:b/>
          <w:color w:val="002D4B"/>
        </w:rPr>
        <w:t>PROGNOZE – SAŽETAK</w:t>
      </w:r>
    </w:p>
    <w:p w:rsidR="000C4054" w:rsidRPr="00637671" w:rsidRDefault="000C4054" w:rsidP="0004444E">
      <w:pPr>
        <w:spacing w:after="0" w:line="264" w:lineRule="auto"/>
        <w:jc w:val="both"/>
        <w:rPr>
          <w:rFonts w:ascii="Trebuchet MS" w:hAnsi="Trebuchet MS" w:cs="Arial"/>
          <w:color w:val="002D4B"/>
        </w:rPr>
      </w:pPr>
    </w:p>
    <w:p w:rsidR="008F7BD8" w:rsidRPr="00637671" w:rsidRDefault="00637671" w:rsidP="00637671">
      <w:pPr>
        <w:spacing w:after="0" w:line="264" w:lineRule="auto"/>
        <w:jc w:val="both"/>
        <w:rPr>
          <w:rFonts w:ascii="Trebuchet MS" w:hAnsi="Trebuchet MS" w:cs="Arial"/>
          <w:b/>
        </w:rPr>
      </w:pPr>
      <w:r w:rsidRPr="00637671">
        <w:rPr>
          <w:rFonts w:ascii="Trebuchet MS" w:hAnsi="Trebuchet MS" w:cs="Arial"/>
          <w:color w:val="002D4B"/>
        </w:rPr>
        <w:drawing>
          <wp:inline distT="0" distB="0" distL="0" distR="0">
            <wp:extent cx="5760720" cy="3222720"/>
            <wp:effectExtent l="19050" t="0" r="0" b="0"/>
            <wp:docPr id="4" name="Picture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92B9D7A2-B9F7-4288-BFE7-87D3571CFF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92B9D7A2-B9F7-4288-BFE7-87D3571CFFD2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2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941" w:rsidRPr="00637671" w:rsidRDefault="00FB1383" w:rsidP="00A97759">
      <w:pPr>
        <w:spacing w:after="0" w:line="264" w:lineRule="auto"/>
        <w:jc w:val="right"/>
        <w:rPr>
          <w:rFonts w:ascii="Trebuchet MS" w:hAnsi="Trebuchet MS"/>
          <w:color w:val="002D4B"/>
          <w:sz w:val="18"/>
          <w:szCs w:val="18"/>
        </w:rPr>
      </w:pPr>
      <w:r w:rsidRPr="00637671">
        <w:rPr>
          <w:rFonts w:ascii="Trebuchet MS" w:hAnsi="Trebuchet MS"/>
          <w:color w:val="002D4B"/>
          <w:sz w:val="18"/>
          <w:szCs w:val="18"/>
        </w:rPr>
        <w:t>Iz</w:t>
      </w:r>
      <w:r w:rsidR="00F70EE7" w:rsidRPr="00637671">
        <w:rPr>
          <w:rFonts w:ascii="Trebuchet MS" w:hAnsi="Trebuchet MS"/>
          <w:color w:val="002D4B"/>
          <w:sz w:val="18"/>
          <w:szCs w:val="18"/>
        </w:rPr>
        <w:t xml:space="preserve">vor: DZS, HNB, Ministarstvo Financija, </w:t>
      </w:r>
      <w:r w:rsidR="00C65AF9" w:rsidRPr="00637671">
        <w:rPr>
          <w:rFonts w:ascii="Trebuchet MS" w:hAnsi="Trebuchet MS"/>
          <w:color w:val="002D4B"/>
          <w:sz w:val="18"/>
          <w:szCs w:val="18"/>
        </w:rPr>
        <w:t>Addiko</w:t>
      </w:r>
      <w:r w:rsidR="00F70EE7" w:rsidRPr="00637671">
        <w:rPr>
          <w:rFonts w:ascii="Trebuchet MS" w:hAnsi="Trebuchet MS"/>
          <w:color w:val="002D4B"/>
          <w:sz w:val="18"/>
          <w:szCs w:val="18"/>
        </w:rPr>
        <w:t xml:space="preserve"> </w:t>
      </w:r>
      <w:r w:rsidRPr="00637671">
        <w:rPr>
          <w:rFonts w:ascii="Trebuchet MS" w:hAnsi="Trebuchet MS"/>
          <w:color w:val="002D4B"/>
          <w:sz w:val="18"/>
          <w:szCs w:val="18"/>
        </w:rPr>
        <w:t xml:space="preserve">Bank </w:t>
      </w:r>
      <w:r w:rsidR="00F70EE7" w:rsidRPr="00637671">
        <w:rPr>
          <w:rFonts w:ascii="Trebuchet MS" w:hAnsi="Trebuchet MS"/>
          <w:color w:val="002D4B"/>
          <w:sz w:val="18"/>
          <w:szCs w:val="18"/>
        </w:rPr>
        <w:t>istraživanja</w:t>
      </w:r>
    </w:p>
    <w:p w:rsidR="00340C8D" w:rsidRPr="00BA1953" w:rsidRDefault="00340C8D" w:rsidP="00A97759">
      <w:pPr>
        <w:spacing w:after="0" w:line="264" w:lineRule="auto"/>
        <w:jc w:val="both"/>
        <w:outlineLvl w:val="0"/>
        <w:rPr>
          <w:rFonts w:ascii="Trebuchet MS" w:hAnsi="Trebuchet MS" w:cs="Arial"/>
          <w:color w:val="002D4B"/>
          <w:sz w:val="18"/>
          <w:szCs w:val="18"/>
        </w:rPr>
      </w:pPr>
      <w:r w:rsidRPr="00637671">
        <w:rPr>
          <w:rFonts w:ascii="Trebuchet MS" w:hAnsi="Trebuchet MS" w:cs="Arial"/>
          <w:color w:val="002D4B"/>
          <w:sz w:val="18"/>
          <w:szCs w:val="18"/>
        </w:rPr>
        <w:t>Odjel Ekonomskih istraživanja</w:t>
      </w:r>
    </w:p>
    <w:p w:rsidR="00340C8D" w:rsidRPr="00BA1953" w:rsidRDefault="00C65AF9" w:rsidP="00A97759">
      <w:pPr>
        <w:spacing w:after="0" w:line="264" w:lineRule="auto"/>
        <w:jc w:val="both"/>
        <w:rPr>
          <w:rFonts w:ascii="Trebuchet MS" w:hAnsi="Trebuchet MS" w:cs="Arial"/>
          <w:color w:val="002D4B"/>
          <w:sz w:val="18"/>
          <w:szCs w:val="18"/>
        </w:rPr>
      </w:pPr>
      <w:r w:rsidRPr="00BA1953">
        <w:rPr>
          <w:rFonts w:ascii="Trebuchet MS" w:hAnsi="Trebuchet MS" w:cs="Arial"/>
          <w:color w:val="002D4B"/>
          <w:sz w:val="18"/>
          <w:szCs w:val="18"/>
        </w:rPr>
        <w:t>Addiko Bank</w:t>
      </w:r>
      <w:r w:rsidR="00340C8D" w:rsidRPr="00BA1953">
        <w:rPr>
          <w:rFonts w:ascii="Trebuchet MS" w:hAnsi="Trebuchet MS" w:cs="Arial"/>
          <w:color w:val="002D4B"/>
          <w:sz w:val="18"/>
          <w:szCs w:val="18"/>
        </w:rPr>
        <w:t xml:space="preserve"> d.d.</w:t>
      </w:r>
    </w:p>
    <w:p w:rsidR="00340C8D" w:rsidRPr="00BA1953" w:rsidRDefault="00231941" w:rsidP="00A97759">
      <w:pPr>
        <w:spacing w:after="0" w:line="264" w:lineRule="auto"/>
        <w:jc w:val="both"/>
        <w:rPr>
          <w:rFonts w:ascii="Trebuchet MS" w:hAnsi="Trebuchet MS" w:cs="Arial"/>
          <w:color w:val="002D4B"/>
          <w:sz w:val="18"/>
          <w:szCs w:val="18"/>
        </w:rPr>
      </w:pPr>
      <w:r w:rsidRPr="00BA1953">
        <w:rPr>
          <w:rFonts w:ascii="Trebuchet MS" w:hAnsi="Trebuchet MS" w:cs="Arial"/>
          <w:color w:val="002D4B"/>
          <w:sz w:val="18"/>
          <w:szCs w:val="18"/>
        </w:rPr>
        <w:t xml:space="preserve">Zagreb, </w:t>
      </w:r>
      <w:r w:rsidR="003529EE" w:rsidRPr="00BA1953">
        <w:rPr>
          <w:rFonts w:ascii="Trebuchet MS" w:hAnsi="Trebuchet MS" w:cs="Arial"/>
          <w:color w:val="002D4B"/>
          <w:sz w:val="18"/>
          <w:szCs w:val="18"/>
        </w:rPr>
        <w:t>1</w:t>
      </w:r>
      <w:r w:rsidR="00D21A48" w:rsidRPr="00BA1953">
        <w:rPr>
          <w:rFonts w:ascii="Trebuchet MS" w:hAnsi="Trebuchet MS" w:cs="Arial"/>
          <w:color w:val="002D4B"/>
          <w:sz w:val="18"/>
          <w:szCs w:val="18"/>
        </w:rPr>
        <w:t>.</w:t>
      </w:r>
      <w:r w:rsidR="003529EE" w:rsidRPr="00BA1953">
        <w:rPr>
          <w:rFonts w:ascii="Trebuchet MS" w:hAnsi="Trebuchet MS" w:cs="Arial"/>
          <w:color w:val="002D4B"/>
          <w:sz w:val="18"/>
          <w:szCs w:val="18"/>
        </w:rPr>
        <w:t>10</w:t>
      </w:r>
      <w:r w:rsidR="00340C8D" w:rsidRPr="00BA1953">
        <w:rPr>
          <w:rFonts w:ascii="Trebuchet MS" w:hAnsi="Trebuchet MS" w:cs="Arial"/>
          <w:color w:val="002D4B"/>
          <w:sz w:val="18"/>
          <w:szCs w:val="18"/>
        </w:rPr>
        <w:t>.201</w:t>
      </w:r>
      <w:r w:rsidR="003529EE" w:rsidRPr="00BA1953">
        <w:rPr>
          <w:rFonts w:ascii="Trebuchet MS" w:hAnsi="Trebuchet MS" w:cs="Arial"/>
          <w:color w:val="002D4B"/>
          <w:sz w:val="18"/>
          <w:szCs w:val="18"/>
        </w:rPr>
        <w:t>8</w:t>
      </w:r>
      <w:r w:rsidR="00340C8D" w:rsidRPr="00BA1953">
        <w:rPr>
          <w:rFonts w:ascii="Trebuchet MS" w:hAnsi="Trebuchet MS" w:cs="Arial"/>
          <w:color w:val="002D4B"/>
          <w:sz w:val="18"/>
          <w:szCs w:val="18"/>
        </w:rPr>
        <w:t>.</w:t>
      </w:r>
    </w:p>
    <w:p w:rsidR="00907524" w:rsidRPr="00BA1953" w:rsidRDefault="00907524" w:rsidP="00A97759">
      <w:pPr>
        <w:spacing w:after="0" w:line="264" w:lineRule="auto"/>
        <w:ind w:firstLine="708"/>
        <w:jc w:val="both"/>
        <w:rPr>
          <w:rFonts w:ascii="Trebuchet MS" w:hAnsi="Trebuchet MS" w:cs="Arial"/>
          <w:color w:val="002D4B"/>
          <w:sz w:val="18"/>
          <w:szCs w:val="18"/>
        </w:rPr>
      </w:pPr>
    </w:p>
    <w:p w:rsidR="00355108" w:rsidRPr="00BA1953" w:rsidRDefault="00355108" w:rsidP="00A97759">
      <w:pPr>
        <w:spacing w:after="0" w:line="264" w:lineRule="auto"/>
        <w:jc w:val="both"/>
        <w:rPr>
          <w:rFonts w:ascii="Trebuchet MS" w:hAnsi="Trebuchet MS" w:cs="Arial"/>
          <w:color w:val="002D4B"/>
          <w:sz w:val="18"/>
          <w:szCs w:val="18"/>
        </w:rPr>
      </w:pPr>
    </w:p>
    <w:p w:rsidR="00340C8D" w:rsidRPr="00BA1953" w:rsidRDefault="00C65AF9" w:rsidP="00A97759">
      <w:pPr>
        <w:spacing w:after="0" w:line="264" w:lineRule="auto"/>
        <w:jc w:val="both"/>
        <w:rPr>
          <w:rFonts w:ascii="Trebuchet MS" w:hAnsi="Trebuchet MS" w:cs="Arial"/>
          <w:color w:val="002D4B"/>
          <w:sz w:val="18"/>
          <w:szCs w:val="18"/>
        </w:rPr>
      </w:pPr>
      <w:r w:rsidRPr="00BA1953">
        <w:rPr>
          <w:rFonts w:ascii="Trebuchet MS" w:hAnsi="Trebuchet MS" w:cs="Arial"/>
          <w:color w:val="002D4B"/>
          <w:sz w:val="18"/>
          <w:szCs w:val="18"/>
        </w:rPr>
        <w:t>Addiko Bank</w:t>
      </w:r>
      <w:r w:rsidR="00340C8D" w:rsidRPr="00BA1953">
        <w:rPr>
          <w:rFonts w:ascii="Trebuchet MS" w:hAnsi="Trebuchet MS" w:cs="Arial"/>
          <w:color w:val="002D4B"/>
          <w:sz w:val="18"/>
          <w:szCs w:val="18"/>
        </w:rPr>
        <w:t xml:space="preserve"> upućuje čitatelje ovog priopćenja na web stranicu </w:t>
      </w:r>
      <w:r w:rsidR="00E80B4E" w:rsidRPr="00893DB7">
        <w:rPr>
          <w:rFonts w:ascii="Trebuchet MS" w:hAnsi="Trebuchet MS"/>
          <w:color w:val="002D4B"/>
          <w:sz w:val="18"/>
          <w:szCs w:val="18"/>
          <w:u w:val="single"/>
        </w:rPr>
        <w:t>https://www.addiko.hr/static/uploads/odricanje-odgovornosti.pdf</w:t>
      </w:r>
      <w:r w:rsidR="00340C8D" w:rsidRPr="00BA1953">
        <w:rPr>
          <w:rFonts w:ascii="Trebuchet MS" w:hAnsi="Trebuchet MS" w:cs="Arial"/>
          <w:color w:val="002D4B"/>
          <w:sz w:val="18"/>
          <w:szCs w:val="18"/>
        </w:rPr>
        <w:t>, gdje su sadržane sve zakonske objave potrebne u svezi izrade te objavljivanja investicijskih istraživanja.</w:t>
      </w:r>
    </w:p>
    <w:sectPr w:rsidR="00340C8D" w:rsidRPr="00BA1953" w:rsidSect="00A97759">
      <w:headerReference w:type="default" r:id="rId9"/>
      <w:pgSz w:w="11906" w:h="16838"/>
      <w:pgMar w:top="1417" w:right="1417" w:bottom="1418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DE" w:rsidRDefault="001273DE">
      <w:pPr>
        <w:spacing w:after="0" w:line="240" w:lineRule="auto"/>
      </w:pPr>
      <w:r>
        <w:separator/>
      </w:r>
    </w:p>
  </w:endnote>
  <w:endnote w:type="continuationSeparator" w:id="0">
    <w:p w:rsidR="001273DE" w:rsidRDefault="0012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DE" w:rsidRDefault="001273DE">
      <w:pPr>
        <w:spacing w:after="0" w:line="240" w:lineRule="auto"/>
      </w:pPr>
      <w:r>
        <w:separator/>
      </w:r>
    </w:p>
  </w:footnote>
  <w:footnote w:type="continuationSeparator" w:id="0">
    <w:p w:rsidR="001273DE" w:rsidRDefault="0012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DE" w:rsidRPr="00A1721A" w:rsidRDefault="001273DE" w:rsidP="00A1721A">
    <w:pPr>
      <w:pStyle w:val="Zaglavlje1"/>
      <w:tabs>
        <w:tab w:val="clear" w:pos="9072"/>
        <w:tab w:val="right" w:pos="9046"/>
      </w:tabs>
      <w:rPr>
        <w:rFonts w:ascii="Times New Roman" w:eastAsia="Times New Roman" w:hAnsi="Times New Roman"/>
        <w:color w:val="auto"/>
        <w:sz w:val="20"/>
        <w:lang w:val="hr-HR"/>
      </w:rPr>
    </w:pPr>
    <w:r>
      <w:tab/>
    </w:r>
    <w:r>
      <w:br/>
    </w:r>
    <w:r>
      <w:rPr>
        <w:rFonts w:ascii="Times New Roman" w:eastAsia="Times New Roman" w:hAnsi="Times New Roman"/>
        <w:noProof/>
        <w:color w:val="auto"/>
        <w:sz w:val="20"/>
        <w:lang w:val="hr-HR"/>
      </w:rPr>
      <w:drawing>
        <wp:inline distT="0" distB="0" distL="0" distR="0">
          <wp:extent cx="1981200" cy="257175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2.5pt;height:51pt" o:bullet="t">
        <v:imagedata r:id="rId1" o:title="art5E"/>
      </v:shape>
    </w:pict>
  </w:numPicBullet>
  <w:abstractNum w:abstractNumId="0">
    <w:nsid w:val="0BEC12FC"/>
    <w:multiLevelType w:val="hybridMultilevel"/>
    <w:tmpl w:val="F6C4560E"/>
    <w:lvl w:ilvl="0" w:tplc="CCDA4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B0B7F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BA11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90B3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637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2632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AE3F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0660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0E299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F25D8F"/>
    <w:multiLevelType w:val="hybridMultilevel"/>
    <w:tmpl w:val="C2248C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87F"/>
    <w:multiLevelType w:val="hybridMultilevel"/>
    <w:tmpl w:val="5644F6B2"/>
    <w:lvl w:ilvl="0" w:tplc="9EEA0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C6C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D8FC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630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C33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B0E9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C84B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30D8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8F1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4B567E3"/>
    <w:multiLevelType w:val="hybridMultilevel"/>
    <w:tmpl w:val="8C16B014"/>
    <w:lvl w:ilvl="0" w:tplc="5B22C1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A492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18B0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C7D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C4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CCA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A9C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0FA6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B4C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9D69E0"/>
    <w:multiLevelType w:val="hybridMultilevel"/>
    <w:tmpl w:val="D4EAC052"/>
    <w:lvl w:ilvl="0" w:tplc="ACF492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F1F8A"/>
    <w:multiLevelType w:val="hybridMultilevel"/>
    <w:tmpl w:val="AF7CC7C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22F84"/>
    <w:multiLevelType w:val="hybridMultilevel"/>
    <w:tmpl w:val="1C1002BA"/>
    <w:lvl w:ilvl="0" w:tplc="D4DA67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68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CB3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029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BA56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62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222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3E2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B853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8B53305"/>
    <w:multiLevelType w:val="hybridMultilevel"/>
    <w:tmpl w:val="18AC0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40C17"/>
    <w:rsid w:val="000044BF"/>
    <w:rsid w:val="00010267"/>
    <w:rsid w:val="00011503"/>
    <w:rsid w:val="00011AC3"/>
    <w:rsid w:val="00015952"/>
    <w:rsid w:val="00016196"/>
    <w:rsid w:val="000205DD"/>
    <w:rsid w:val="000247C4"/>
    <w:rsid w:val="00025604"/>
    <w:rsid w:val="000304EA"/>
    <w:rsid w:val="00034ABF"/>
    <w:rsid w:val="000371B8"/>
    <w:rsid w:val="0004322C"/>
    <w:rsid w:val="0004444E"/>
    <w:rsid w:val="0005152E"/>
    <w:rsid w:val="0005308E"/>
    <w:rsid w:val="000531BC"/>
    <w:rsid w:val="0007184A"/>
    <w:rsid w:val="00072170"/>
    <w:rsid w:val="000746E1"/>
    <w:rsid w:val="000844A6"/>
    <w:rsid w:val="00092702"/>
    <w:rsid w:val="0009583D"/>
    <w:rsid w:val="000974E9"/>
    <w:rsid w:val="000A5551"/>
    <w:rsid w:val="000B73A7"/>
    <w:rsid w:val="000C4054"/>
    <w:rsid w:val="000C4F68"/>
    <w:rsid w:val="000C55DD"/>
    <w:rsid w:val="000C78F2"/>
    <w:rsid w:val="000C7FDC"/>
    <w:rsid w:val="000D04D8"/>
    <w:rsid w:val="000F5081"/>
    <w:rsid w:val="00103359"/>
    <w:rsid w:val="001168BF"/>
    <w:rsid w:val="0012349C"/>
    <w:rsid w:val="001273DE"/>
    <w:rsid w:val="001363A3"/>
    <w:rsid w:val="00145FD1"/>
    <w:rsid w:val="0015034B"/>
    <w:rsid w:val="0015060D"/>
    <w:rsid w:val="00151357"/>
    <w:rsid w:val="00155915"/>
    <w:rsid w:val="0015610E"/>
    <w:rsid w:val="001871C4"/>
    <w:rsid w:val="001908E1"/>
    <w:rsid w:val="00195C61"/>
    <w:rsid w:val="001A1B2F"/>
    <w:rsid w:val="001A55AF"/>
    <w:rsid w:val="001B1CD8"/>
    <w:rsid w:val="001B4913"/>
    <w:rsid w:val="001C40E8"/>
    <w:rsid w:val="001C5C89"/>
    <w:rsid w:val="001C6BF0"/>
    <w:rsid w:val="001D12C8"/>
    <w:rsid w:val="001D7A2F"/>
    <w:rsid w:val="001E369F"/>
    <w:rsid w:val="001E672D"/>
    <w:rsid w:val="00207985"/>
    <w:rsid w:val="002115C8"/>
    <w:rsid w:val="00214BED"/>
    <w:rsid w:val="00215903"/>
    <w:rsid w:val="002211FD"/>
    <w:rsid w:val="00221236"/>
    <w:rsid w:val="00222AA2"/>
    <w:rsid w:val="002274A2"/>
    <w:rsid w:val="002303F8"/>
    <w:rsid w:val="00231645"/>
    <w:rsid w:val="00231941"/>
    <w:rsid w:val="00242A9E"/>
    <w:rsid w:val="00243AF5"/>
    <w:rsid w:val="00246869"/>
    <w:rsid w:val="00247505"/>
    <w:rsid w:val="00250C37"/>
    <w:rsid w:val="00254BB3"/>
    <w:rsid w:val="00271722"/>
    <w:rsid w:val="0027749C"/>
    <w:rsid w:val="00285DA8"/>
    <w:rsid w:val="0028740D"/>
    <w:rsid w:val="00292921"/>
    <w:rsid w:val="00296595"/>
    <w:rsid w:val="00297AEF"/>
    <w:rsid w:val="002C093F"/>
    <w:rsid w:val="002C180A"/>
    <w:rsid w:val="002C3D6F"/>
    <w:rsid w:val="002C4F33"/>
    <w:rsid w:val="002C7353"/>
    <w:rsid w:val="002D5818"/>
    <w:rsid w:val="002D58F3"/>
    <w:rsid w:val="002D737E"/>
    <w:rsid w:val="002E3611"/>
    <w:rsid w:val="002F2D36"/>
    <w:rsid w:val="00300FDE"/>
    <w:rsid w:val="00304048"/>
    <w:rsid w:val="0031338D"/>
    <w:rsid w:val="00314F21"/>
    <w:rsid w:val="00320A7A"/>
    <w:rsid w:val="00320EC3"/>
    <w:rsid w:val="003255FA"/>
    <w:rsid w:val="003259A4"/>
    <w:rsid w:val="0032754A"/>
    <w:rsid w:val="00332029"/>
    <w:rsid w:val="003352DF"/>
    <w:rsid w:val="00340C17"/>
    <w:rsid w:val="00340C8D"/>
    <w:rsid w:val="003529EE"/>
    <w:rsid w:val="00355108"/>
    <w:rsid w:val="00355C17"/>
    <w:rsid w:val="00363678"/>
    <w:rsid w:val="00363B7B"/>
    <w:rsid w:val="003643EE"/>
    <w:rsid w:val="0037238D"/>
    <w:rsid w:val="003762C9"/>
    <w:rsid w:val="00395055"/>
    <w:rsid w:val="00396210"/>
    <w:rsid w:val="003A4166"/>
    <w:rsid w:val="003B010D"/>
    <w:rsid w:val="003B4D18"/>
    <w:rsid w:val="003C0E14"/>
    <w:rsid w:val="003D6E80"/>
    <w:rsid w:val="003E75ED"/>
    <w:rsid w:val="003F2377"/>
    <w:rsid w:val="003F5F3A"/>
    <w:rsid w:val="003F6924"/>
    <w:rsid w:val="00414E9C"/>
    <w:rsid w:val="00421CCC"/>
    <w:rsid w:val="004251D2"/>
    <w:rsid w:val="004252D7"/>
    <w:rsid w:val="0042694B"/>
    <w:rsid w:val="00431769"/>
    <w:rsid w:val="00435FA6"/>
    <w:rsid w:val="004400EB"/>
    <w:rsid w:val="00443B2F"/>
    <w:rsid w:val="00445CFD"/>
    <w:rsid w:val="00456166"/>
    <w:rsid w:val="00470F68"/>
    <w:rsid w:val="0047587A"/>
    <w:rsid w:val="00486708"/>
    <w:rsid w:val="00492223"/>
    <w:rsid w:val="004A0225"/>
    <w:rsid w:val="004A2B27"/>
    <w:rsid w:val="004A5E5A"/>
    <w:rsid w:val="004B10E8"/>
    <w:rsid w:val="004B25DF"/>
    <w:rsid w:val="004B60BE"/>
    <w:rsid w:val="004B65F7"/>
    <w:rsid w:val="004C2177"/>
    <w:rsid w:val="004C2345"/>
    <w:rsid w:val="004C26F7"/>
    <w:rsid w:val="004C4DDE"/>
    <w:rsid w:val="004D1016"/>
    <w:rsid w:val="004D157C"/>
    <w:rsid w:val="004D4100"/>
    <w:rsid w:val="004D4A40"/>
    <w:rsid w:val="004E3C0A"/>
    <w:rsid w:val="0050596B"/>
    <w:rsid w:val="005069A9"/>
    <w:rsid w:val="005078BB"/>
    <w:rsid w:val="0051024B"/>
    <w:rsid w:val="005115D9"/>
    <w:rsid w:val="00511F2D"/>
    <w:rsid w:val="00516B4E"/>
    <w:rsid w:val="0052030A"/>
    <w:rsid w:val="0053112B"/>
    <w:rsid w:val="00532469"/>
    <w:rsid w:val="00532546"/>
    <w:rsid w:val="005347F5"/>
    <w:rsid w:val="00537A9C"/>
    <w:rsid w:val="0054568C"/>
    <w:rsid w:val="0054572B"/>
    <w:rsid w:val="005545C0"/>
    <w:rsid w:val="0055607D"/>
    <w:rsid w:val="00561144"/>
    <w:rsid w:val="00567328"/>
    <w:rsid w:val="00572123"/>
    <w:rsid w:val="005757A3"/>
    <w:rsid w:val="00576127"/>
    <w:rsid w:val="00576184"/>
    <w:rsid w:val="00577436"/>
    <w:rsid w:val="005800EB"/>
    <w:rsid w:val="00590C58"/>
    <w:rsid w:val="00591D4A"/>
    <w:rsid w:val="00596C9F"/>
    <w:rsid w:val="005A0B97"/>
    <w:rsid w:val="005A3A1B"/>
    <w:rsid w:val="005B2C78"/>
    <w:rsid w:val="005C1AA6"/>
    <w:rsid w:val="005D2260"/>
    <w:rsid w:val="005D6D97"/>
    <w:rsid w:val="005E0027"/>
    <w:rsid w:val="005F74FA"/>
    <w:rsid w:val="00600FE8"/>
    <w:rsid w:val="006016E7"/>
    <w:rsid w:val="00610C21"/>
    <w:rsid w:val="00610DC7"/>
    <w:rsid w:val="00611C54"/>
    <w:rsid w:val="00617DEE"/>
    <w:rsid w:val="00621DE0"/>
    <w:rsid w:val="00623AE4"/>
    <w:rsid w:val="00624485"/>
    <w:rsid w:val="00631735"/>
    <w:rsid w:val="006334F7"/>
    <w:rsid w:val="006340A1"/>
    <w:rsid w:val="006356EF"/>
    <w:rsid w:val="00637671"/>
    <w:rsid w:val="00644174"/>
    <w:rsid w:val="00650DB7"/>
    <w:rsid w:val="00665A0F"/>
    <w:rsid w:val="0068520C"/>
    <w:rsid w:val="00690556"/>
    <w:rsid w:val="0069296E"/>
    <w:rsid w:val="00695F35"/>
    <w:rsid w:val="006A0440"/>
    <w:rsid w:val="006A3432"/>
    <w:rsid w:val="006C0ED7"/>
    <w:rsid w:val="006C0FE0"/>
    <w:rsid w:val="006C3E22"/>
    <w:rsid w:val="006C5790"/>
    <w:rsid w:val="006C79D3"/>
    <w:rsid w:val="00717A64"/>
    <w:rsid w:val="0072174E"/>
    <w:rsid w:val="007362C6"/>
    <w:rsid w:val="00737BB8"/>
    <w:rsid w:val="00741487"/>
    <w:rsid w:val="00741E95"/>
    <w:rsid w:val="00744533"/>
    <w:rsid w:val="00746AA8"/>
    <w:rsid w:val="00746C7B"/>
    <w:rsid w:val="0075310C"/>
    <w:rsid w:val="00776CB1"/>
    <w:rsid w:val="00781A03"/>
    <w:rsid w:val="00781F1D"/>
    <w:rsid w:val="00785B3F"/>
    <w:rsid w:val="0079013D"/>
    <w:rsid w:val="00792C54"/>
    <w:rsid w:val="00796E71"/>
    <w:rsid w:val="007A39A5"/>
    <w:rsid w:val="007B4152"/>
    <w:rsid w:val="007B6974"/>
    <w:rsid w:val="007C20A3"/>
    <w:rsid w:val="007C2D97"/>
    <w:rsid w:val="007C45B0"/>
    <w:rsid w:val="007C72A5"/>
    <w:rsid w:val="007D2511"/>
    <w:rsid w:val="007E033F"/>
    <w:rsid w:val="00812494"/>
    <w:rsid w:val="008215BC"/>
    <w:rsid w:val="00822F3B"/>
    <w:rsid w:val="00833E3B"/>
    <w:rsid w:val="00834309"/>
    <w:rsid w:val="00842BA3"/>
    <w:rsid w:val="00843534"/>
    <w:rsid w:val="0085661B"/>
    <w:rsid w:val="0086142B"/>
    <w:rsid w:val="008671CA"/>
    <w:rsid w:val="00870DB1"/>
    <w:rsid w:val="0087351B"/>
    <w:rsid w:val="008774BF"/>
    <w:rsid w:val="00881FDE"/>
    <w:rsid w:val="0088299E"/>
    <w:rsid w:val="00893DB7"/>
    <w:rsid w:val="008946C8"/>
    <w:rsid w:val="008A0B16"/>
    <w:rsid w:val="008A1981"/>
    <w:rsid w:val="008A2CD5"/>
    <w:rsid w:val="008B2DB2"/>
    <w:rsid w:val="008C6B4B"/>
    <w:rsid w:val="008D05E8"/>
    <w:rsid w:val="008E19D7"/>
    <w:rsid w:val="008E6646"/>
    <w:rsid w:val="008F0FD9"/>
    <w:rsid w:val="008F7BD8"/>
    <w:rsid w:val="009000C2"/>
    <w:rsid w:val="00905696"/>
    <w:rsid w:val="00906383"/>
    <w:rsid w:val="0090699B"/>
    <w:rsid w:val="00907524"/>
    <w:rsid w:val="00920DDB"/>
    <w:rsid w:val="00941BBF"/>
    <w:rsid w:val="00951A73"/>
    <w:rsid w:val="009521A9"/>
    <w:rsid w:val="00952EDD"/>
    <w:rsid w:val="00953985"/>
    <w:rsid w:val="009629B7"/>
    <w:rsid w:val="0097060D"/>
    <w:rsid w:val="00970756"/>
    <w:rsid w:val="009752DE"/>
    <w:rsid w:val="00977527"/>
    <w:rsid w:val="00982FC1"/>
    <w:rsid w:val="009C6F27"/>
    <w:rsid w:val="009F4CB3"/>
    <w:rsid w:val="009F5B16"/>
    <w:rsid w:val="00A1207D"/>
    <w:rsid w:val="00A122AA"/>
    <w:rsid w:val="00A131AF"/>
    <w:rsid w:val="00A1721A"/>
    <w:rsid w:val="00A174E8"/>
    <w:rsid w:val="00A17565"/>
    <w:rsid w:val="00A17D56"/>
    <w:rsid w:val="00A3519E"/>
    <w:rsid w:val="00A3558F"/>
    <w:rsid w:val="00A3706A"/>
    <w:rsid w:val="00A41241"/>
    <w:rsid w:val="00A43609"/>
    <w:rsid w:val="00A4568B"/>
    <w:rsid w:val="00A53039"/>
    <w:rsid w:val="00A5315E"/>
    <w:rsid w:val="00A5607F"/>
    <w:rsid w:val="00A57D48"/>
    <w:rsid w:val="00A64BBB"/>
    <w:rsid w:val="00A66DF2"/>
    <w:rsid w:val="00A67DE2"/>
    <w:rsid w:val="00A80A5F"/>
    <w:rsid w:val="00A87534"/>
    <w:rsid w:val="00A94FA2"/>
    <w:rsid w:val="00A97759"/>
    <w:rsid w:val="00A97980"/>
    <w:rsid w:val="00AA043A"/>
    <w:rsid w:val="00AA59B8"/>
    <w:rsid w:val="00AB2515"/>
    <w:rsid w:val="00AB624F"/>
    <w:rsid w:val="00AC0B16"/>
    <w:rsid w:val="00AD7E8A"/>
    <w:rsid w:val="00AE7B68"/>
    <w:rsid w:val="00AF0AE5"/>
    <w:rsid w:val="00AF1804"/>
    <w:rsid w:val="00AF2F0F"/>
    <w:rsid w:val="00AF42E9"/>
    <w:rsid w:val="00AF5D9B"/>
    <w:rsid w:val="00B0195A"/>
    <w:rsid w:val="00B11071"/>
    <w:rsid w:val="00B13D6A"/>
    <w:rsid w:val="00B348E6"/>
    <w:rsid w:val="00B34C49"/>
    <w:rsid w:val="00B41740"/>
    <w:rsid w:val="00B475D8"/>
    <w:rsid w:val="00B47C89"/>
    <w:rsid w:val="00B47E76"/>
    <w:rsid w:val="00B500F2"/>
    <w:rsid w:val="00B66C36"/>
    <w:rsid w:val="00B846E3"/>
    <w:rsid w:val="00B94F3B"/>
    <w:rsid w:val="00BA094F"/>
    <w:rsid w:val="00BA1953"/>
    <w:rsid w:val="00BB0F7D"/>
    <w:rsid w:val="00BB14E9"/>
    <w:rsid w:val="00BB7C1F"/>
    <w:rsid w:val="00BD7A03"/>
    <w:rsid w:val="00BE15C2"/>
    <w:rsid w:val="00BE1B2F"/>
    <w:rsid w:val="00BE5AE3"/>
    <w:rsid w:val="00BF3BB9"/>
    <w:rsid w:val="00BF5A05"/>
    <w:rsid w:val="00BF7AC5"/>
    <w:rsid w:val="00C01FE9"/>
    <w:rsid w:val="00C031D8"/>
    <w:rsid w:val="00C0577A"/>
    <w:rsid w:val="00C16539"/>
    <w:rsid w:val="00C21CAF"/>
    <w:rsid w:val="00C5284A"/>
    <w:rsid w:val="00C5636C"/>
    <w:rsid w:val="00C65AF9"/>
    <w:rsid w:val="00C738B0"/>
    <w:rsid w:val="00C92CA4"/>
    <w:rsid w:val="00CA380E"/>
    <w:rsid w:val="00CA5F12"/>
    <w:rsid w:val="00CB4FD8"/>
    <w:rsid w:val="00CC00D6"/>
    <w:rsid w:val="00CC3AE9"/>
    <w:rsid w:val="00CD00E5"/>
    <w:rsid w:val="00CD4DB4"/>
    <w:rsid w:val="00CD7509"/>
    <w:rsid w:val="00CE2EEF"/>
    <w:rsid w:val="00CE6915"/>
    <w:rsid w:val="00CE70FB"/>
    <w:rsid w:val="00CF1AE3"/>
    <w:rsid w:val="00CF3943"/>
    <w:rsid w:val="00D06135"/>
    <w:rsid w:val="00D06E8D"/>
    <w:rsid w:val="00D13A95"/>
    <w:rsid w:val="00D13D9F"/>
    <w:rsid w:val="00D21A48"/>
    <w:rsid w:val="00D22E87"/>
    <w:rsid w:val="00D2339C"/>
    <w:rsid w:val="00D35107"/>
    <w:rsid w:val="00D42A9F"/>
    <w:rsid w:val="00D42E4C"/>
    <w:rsid w:val="00D46B1C"/>
    <w:rsid w:val="00D50408"/>
    <w:rsid w:val="00D50A50"/>
    <w:rsid w:val="00D547D6"/>
    <w:rsid w:val="00D5590B"/>
    <w:rsid w:val="00D57AFF"/>
    <w:rsid w:val="00D63B1B"/>
    <w:rsid w:val="00D67D52"/>
    <w:rsid w:val="00D74C3A"/>
    <w:rsid w:val="00D83DA3"/>
    <w:rsid w:val="00D90AD2"/>
    <w:rsid w:val="00D91AE5"/>
    <w:rsid w:val="00D948F3"/>
    <w:rsid w:val="00D97ACD"/>
    <w:rsid w:val="00DA218B"/>
    <w:rsid w:val="00DA6240"/>
    <w:rsid w:val="00DC0D2A"/>
    <w:rsid w:val="00DC1179"/>
    <w:rsid w:val="00DC2AE1"/>
    <w:rsid w:val="00DC3AA6"/>
    <w:rsid w:val="00DC57AA"/>
    <w:rsid w:val="00DC6912"/>
    <w:rsid w:val="00DD0B0D"/>
    <w:rsid w:val="00DD58A7"/>
    <w:rsid w:val="00DF7029"/>
    <w:rsid w:val="00E04E4D"/>
    <w:rsid w:val="00E07B93"/>
    <w:rsid w:val="00E10378"/>
    <w:rsid w:val="00E1173A"/>
    <w:rsid w:val="00E14A73"/>
    <w:rsid w:val="00E170BE"/>
    <w:rsid w:val="00E2554F"/>
    <w:rsid w:val="00E266C3"/>
    <w:rsid w:val="00E31458"/>
    <w:rsid w:val="00E4609A"/>
    <w:rsid w:val="00E46110"/>
    <w:rsid w:val="00E60A45"/>
    <w:rsid w:val="00E7088D"/>
    <w:rsid w:val="00E713AA"/>
    <w:rsid w:val="00E737DA"/>
    <w:rsid w:val="00E75989"/>
    <w:rsid w:val="00E77309"/>
    <w:rsid w:val="00E80B4E"/>
    <w:rsid w:val="00E850A0"/>
    <w:rsid w:val="00E876DC"/>
    <w:rsid w:val="00E94435"/>
    <w:rsid w:val="00EA16F8"/>
    <w:rsid w:val="00EA5102"/>
    <w:rsid w:val="00EB0699"/>
    <w:rsid w:val="00EB3177"/>
    <w:rsid w:val="00EB7091"/>
    <w:rsid w:val="00EC4EFB"/>
    <w:rsid w:val="00ED15F7"/>
    <w:rsid w:val="00ED3F7A"/>
    <w:rsid w:val="00ED5A67"/>
    <w:rsid w:val="00EE0129"/>
    <w:rsid w:val="00EE1B25"/>
    <w:rsid w:val="00EE77F0"/>
    <w:rsid w:val="00EF57B8"/>
    <w:rsid w:val="00EF62E9"/>
    <w:rsid w:val="00F079A3"/>
    <w:rsid w:val="00F13E79"/>
    <w:rsid w:val="00F1560C"/>
    <w:rsid w:val="00F20532"/>
    <w:rsid w:val="00F2468D"/>
    <w:rsid w:val="00F31433"/>
    <w:rsid w:val="00F324A1"/>
    <w:rsid w:val="00F33F53"/>
    <w:rsid w:val="00F503D9"/>
    <w:rsid w:val="00F51B3E"/>
    <w:rsid w:val="00F576BD"/>
    <w:rsid w:val="00F576F0"/>
    <w:rsid w:val="00F600D1"/>
    <w:rsid w:val="00F614D0"/>
    <w:rsid w:val="00F62503"/>
    <w:rsid w:val="00F6273D"/>
    <w:rsid w:val="00F673F7"/>
    <w:rsid w:val="00F679F0"/>
    <w:rsid w:val="00F70EE7"/>
    <w:rsid w:val="00F725C1"/>
    <w:rsid w:val="00F73A9C"/>
    <w:rsid w:val="00F759A8"/>
    <w:rsid w:val="00F77B33"/>
    <w:rsid w:val="00F8129D"/>
    <w:rsid w:val="00F822B5"/>
    <w:rsid w:val="00F82317"/>
    <w:rsid w:val="00F829BD"/>
    <w:rsid w:val="00F84CF4"/>
    <w:rsid w:val="00F903EE"/>
    <w:rsid w:val="00F97E1F"/>
    <w:rsid w:val="00FA34DA"/>
    <w:rsid w:val="00FA59CF"/>
    <w:rsid w:val="00FB1383"/>
    <w:rsid w:val="00FB474B"/>
    <w:rsid w:val="00FD3C6C"/>
    <w:rsid w:val="00FD5233"/>
    <w:rsid w:val="00FF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C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1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semiHidden/>
    <w:rsid w:val="00717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C26F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C26F7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uiPriority w:val="99"/>
    <w:unhideWhenUsed/>
    <w:rsid w:val="0035510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A48"/>
    <w:rPr>
      <w:color w:val="800080"/>
      <w:u w:val="single"/>
    </w:rPr>
  </w:style>
  <w:style w:type="character" w:customStyle="1" w:styleId="hps">
    <w:name w:val="hps"/>
    <w:basedOn w:val="DefaultParagraphFont"/>
    <w:rsid w:val="008A0B16"/>
  </w:style>
  <w:style w:type="paragraph" w:customStyle="1" w:styleId="Zaglavlje1">
    <w:name w:val="Zaglavlje1"/>
    <w:rsid w:val="00A1721A"/>
    <w:pPr>
      <w:tabs>
        <w:tab w:val="center" w:pos="4536"/>
        <w:tab w:val="right" w:pos="9072"/>
      </w:tabs>
      <w:spacing w:after="200" w:line="276" w:lineRule="auto"/>
    </w:pPr>
    <w:rPr>
      <w:rFonts w:ascii="Lucida Grande" w:eastAsia="ヒラギノ角ゴ Pro W3" w:hAnsi="Lucida Grande"/>
      <w:color w:val="000000"/>
      <w:sz w:val="2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505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6B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20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256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048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3581">
          <w:marLeft w:val="446"/>
          <w:marRight w:val="0"/>
          <w:marTop w:val="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58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20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78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38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67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8F1BE-16E3-46A9-A19B-ECDD6C6A0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1242</Words>
  <Characters>6349</Characters>
  <Application>Microsoft Office Word</Application>
  <DocSecurity>0</DocSecurity>
  <Lines>132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Nakon što su u tijekom 2009</vt:lpstr>
    </vt:vector>
  </TitlesOfParts>
  <Manager>igorv</Manager>
  <Company>Hypo Alpe-Adria-Bank d.d.</Company>
  <LinksUpToDate>false</LinksUpToDate>
  <CharactersWithSpaces>7540</CharactersWithSpaces>
  <SharedDoc>false</SharedDoc>
  <HLinks>
    <vt:vector size="6" baseType="variant">
      <vt:variant>
        <vt:i4>25100640</vt:i4>
      </vt:variant>
      <vt:variant>
        <vt:i4>0</vt:i4>
      </vt:variant>
      <vt:variant>
        <vt:i4>0</vt:i4>
      </vt:variant>
      <vt:variant>
        <vt:i4>5</vt:i4>
      </vt:variant>
      <vt:variant>
        <vt:lpwstr>http://www.hypo-alpe-adria.hr/home.nsf/pages/ekonomska_istraživanja-odricanje_odgovornosti-odricanje_odgovornosti__važna_upozorenja-355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Nakon što su u tijekom 2009</dc:title>
  <dc:creator>klon</dc:creator>
  <dc:description>Classification blank by: igorv</dc:description>
  <cp:lastModifiedBy>Igor Vukasovic</cp:lastModifiedBy>
  <cp:revision>22</cp:revision>
  <cp:lastPrinted>2018-10-01T04:14:00Z</cp:lastPrinted>
  <dcterms:created xsi:type="dcterms:W3CDTF">2018-09-29T15:42:00Z</dcterms:created>
  <dcterms:modified xsi:type="dcterms:W3CDTF">2018-10-01T06:38:00Z</dcterms:modified>
  <cp:category> </cp:category>
</cp:coreProperties>
</file>